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5E3" w:rsidRPr="00D317F2" w:rsidRDefault="006115E3" w:rsidP="00A70A58">
      <w:pPr>
        <w:pStyle w:val="NormalWeb"/>
        <w:ind w:firstLine="720"/>
        <w:rPr>
          <w:rFonts w:ascii="Georgia" w:hAnsi="Georgia"/>
          <w:color w:val="333333"/>
          <w:sz w:val="27"/>
          <w:szCs w:val="27"/>
        </w:rPr>
      </w:pPr>
    </w:p>
    <w:p w:rsidR="006115E3" w:rsidRPr="006115E3" w:rsidRDefault="006115E3" w:rsidP="006115E3">
      <w:pPr>
        <w:jc w:val="center"/>
        <w:rPr>
          <w:rFonts w:ascii="Georgia" w:eastAsia="Times" w:hAnsi="Georgia" w:cs="Times New Roman"/>
          <w:b/>
          <w:sz w:val="27"/>
          <w:szCs w:val="27"/>
          <w:u w:val="single"/>
        </w:rPr>
      </w:pPr>
      <w:r w:rsidRPr="006115E3">
        <w:rPr>
          <w:rFonts w:ascii="Georgia" w:eastAsia="Times" w:hAnsi="Georgia" w:cs="Times New Roman"/>
          <w:b/>
          <w:sz w:val="27"/>
          <w:szCs w:val="27"/>
          <w:u w:val="single"/>
        </w:rPr>
        <w:t xml:space="preserve">Testimony by </w:t>
      </w:r>
      <w:r w:rsidR="00CD6F46">
        <w:rPr>
          <w:rFonts w:ascii="Georgia" w:eastAsia="Times" w:hAnsi="Georgia" w:cs="Times New Roman"/>
          <w:b/>
          <w:sz w:val="27"/>
          <w:szCs w:val="27"/>
          <w:u w:val="single"/>
        </w:rPr>
        <w:t xml:space="preserve">the </w:t>
      </w:r>
      <w:r w:rsidRPr="006115E3">
        <w:rPr>
          <w:rFonts w:ascii="Georgia" w:eastAsia="Times" w:hAnsi="Georgia" w:cs="Times New Roman"/>
          <w:b/>
          <w:sz w:val="27"/>
          <w:szCs w:val="27"/>
          <w:u w:val="single"/>
        </w:rPr>
        <w:t>New York Legal Assistance Group (NYLAG)</w:t>
      </w:r>
    </w:p>
    <w:p w:rsidR="006115E3" w:rsidRPr="006115E3" w:rsidRDefault="006115E3" w:rsidP="006115E3">
      <w:pPr>
        <w:jc w:val="center"/>
        <w:rPr>
          <w:rFonts w:ascii="Georgia" w:eastAsia="Times" w:hAnsi="Georgia" w:cs="Times New Roman"/>
          <w:sz w:val="27"/>
          <w:szCs w:val="27"/>
          <w:u w:val="single"/>
        </w:rPr>
      </w:pPr>
    </w:p>
    <w:p w:rsidR="00D317F2" w:rsidRPr="00D317F2" w:rsidRDefault="00CD6F46" w:rsidP="00D317F2">
      <w:pPr>
        <w:jc w:val="center"/>
        <w:rPr>
          <w:rFonts w:ascii="Georgia" w:eastAsia="Times" w:hAnsi="Georgia" w:cs="Times New Roman"/>
          <w:b/>
          <w:bCs/>
          <w:sz w:val="27"/>
          <w:szCs w:val="27"/>
          <w:u w:val="single"/>
        </w:rPr>
      </w:pPr>
      <w:r>
        <w:rPr>
          <w:rFonts w:ascii="Georgia" w:eastAsia="Times" w:hAnsi="Georgia" w:cs="Times New Roman"/>
          <w:b/>
          <w:sz w:val="27"/>
          <w:szCs w:val="27"/>
          <w:u w:val="single"/>
        </w:rPr>
        <w:t>B</w:t>
      </w:r>
      <w:r w:rsidR="006115E3" w:rsidRPr="006115E3">
        <w:rPr>
          <w:rFonts w:ascii="Georgia" w:eastAsia="Times" w:hAnsi="Georgia" w:cs="Times New Roman"/>
          <w:b/>
          <w:sz w:val="27"/>
          <w:szCs w:val="27"/>
          <w:u w:val="single"/>
        </w:rPr>
        <w:t xml:space="preserve">efore the New York City Council Committees </w:t>
      </w:r>
      <w:r w:rsidR="00F6792F">
        <w:rPr>
          <w:rFonts w:ascii="Georgia" w:eastAsia="Times" w:hAnsi="Georgia" w:cs="Times New Roman"/>
          <w:b/>
          <w:sz w:val="27"/>
          <w:szCs w:val="27"/>
          <w:u w:val="single"/>
        </w:rPr>
        <w:t xml:space="preserve">on </w:t>
      </w:r>
      <w:r w:rsidR="006115E3" w:rsidRPr="00D317F2">
        <w:rPr>
          <w:rFonts w:ascii="Georgia" w:eastAsia="Times" w:hAnsi="Georgia" w:cs="Times New Roman"/>
          <w:b/>
          <w:sz w:val="27"/>
          <w:szCs w:val="27"/>
          <w:u w:val="single"/>
        </w:rPr>
        <w:t xml:space="preserve">Aging, </w:t>
      </w:r>
      <w:r w:rsidR="006115E3" w:rsidRPr="006115E3">
        <w:rPr>
          <w:rFonts w:ascii="Georgia" w:eastAsia="Times" w:hAnsi="Georgia" w:cs="Times New Roman"/>
          <w:b/>
          <w:sz w:val="27"/>
          <w:szCs w:val="27"/>
          <w:u w:val="single"/>
        </w:rPr>
        <w:t xml:space="preserve">Civil and </w:t>
      </w:r>
      <w:r w:rsidR="00D317F2" w:rsidRPr="00D317F2">
        <w:rPr>
          <w:rFonts w:ascii="Georgia" w:eastAsia="Times" w:hAnsi="Georgia" w:cs="Times New Roman"/>
          <w:b/>
          <w:sz w:val="27"/>
          <w:szCs w:val="27"/>
          <w:u w:val="single"/>
        </w:rPr>
        <w:br/>
      </w:r>
      <w:r w:rsidR="00D317F2" w:rsidRPr="00D317F2">
        <w:rPr>
          <w:rFonts w:ascii="Georgia" w:eastAsia="Times" w:hAnsi="Georgia" w:cs="Times New Roman"/>
          <w:b/>
          <w:sz w:val="27"/>
          <w:szCs w:val="27"/>
          <w:u w:val="single"/>
        </w:rPr>
        <w:br/>
      </w:r>
      <w:r w:rsidR="006115E3" w:rsidRPr="006115E3">
        <w:rPr>
          <w:rFonts w:ascii="Georgia" w:eastAsia="Times" w:hAnsi="Georgia" w:cs="Times New Roman"/>
          <w:b/>
          <w:sz w:val="27"/>
          <w:szCs w:val="27"/>
          <w:u w:val="single"/>
        </w:rPr>
        <w:t>Human Rights,</w:t>
      </w:r>
      <w:r w:rsidR="00D317F2" w:rsidRPr="00D317F2">
        <w:rPr>
          <w:rFonts w:ascii="Georgia" w:eastAsia="Times" w:hAnsi="Georgia" w:cs="Times New Roman"/>
          <w:b/>
          <w:sz w:val="27"/>
          <w:szCs w:val="27"/>
          <w:u w:val="single"/>
        </w:rPr>
        <w:t xml:space="preserve"> </w:t>
      </w:r>
      <w:r w:rsidR="007959C6">
        <w:rPr>
          <w:rFonts w:ascii="Georgia" w:eastAsia="Times" w:hAnsi="Georgia" w:cs="Times New Roman"/>
          <w:b/>
          <w:bCs/>
          <w:sz w:val="27"/>
          <w:szCs w:val="27"/>
          <w:u w:val="single"/>
        </w:rPr>
        <w:t>R</w:t>
      </w:r>
      <w:r w:rsidR="006115E3" w:rsidRPr="00D317F2">
        <w:rPr>
          <w:rFonts w:ascii="Georgia" w:eastAsia="Times" w:hAnsi="Georgia" w:cs="Times New Roman"/>
          <w:b/>
          <w:bCs/>
          <w:sz w:val="27"/>
          <w:szCs w:val="27"/>
          <w:u w:val="single"/>
        </w:rPr>
        <w:t xml:space="preserve">egarding Proposed Legislation Concerning Age </w:t>
      </w:r>
    </w:p>
    <w:p w:rsidR="00D317F2" w:rsidRPr="00D317F2" w:rsidRDefault="00D317F2" w:rsidP="00D317F2">
      <w:pPr>
        <w:jc w:val="center"/>
        <w:rPr>
          <w:rFonts w:ascii="Georgia" w:eastAsia="Times" w:hAnsi="Georgia" w:cs="Times New Roman"/>
          <w:b/>
          <w:bCs/>
          <w:sz w:val="27"/>
          <w:szCs w:val="27"/>
          <w:u w:val="single"/>
        </w:rPr>
      </w:pPr>
    </w:p>
    <w:p w:rsidR="006115E3" w:rsidRPr="006115E3" w:rsidRDefault="006115E3" w:rsidP="00D317F2">
      <w:pPr>
        <w:jc w:val="center"/>
        <w:rPr>
          <w:rFonts w:ascii="Georgia" w:eastAsia="Times" w:hAnsi="Georgia" w:cs="Times New Roman"/>
          <w:b/>
          <w:sz w:val="27"/>
          <w:szCs w:val="27"/>
        </w:rPr>
      </w:pPr>
      <w:r w:rsidRPr="00D317F2">
        <w:rPr>
          <w:rFonts w:ascii="Georgia" w:eastAsia="Times" w:hAnsi="Georgia" w:cs="Times New Roman"/>
          <w:b/>
          <w:bCs/>
          <w:sz w:val="27"/>
          <w:szCs w:val="27"/>
          <w:u w:val="single"/>
        </w:rPr>
        <w:t>Discrimination in the Workforce</w:t>
      </w:r>
      <w:r w:rsidR="00D317F2">
        <w:rPr>
          <w:rFonts w:ascii="Georgia" w:eastAsia="Times" w:hAnsi="Georgia" w:cs="Times New Roman"/>
          <w:b/>
          <w:bCs/>
          <w:sz w:val="27"/>
          <w:szCs w:val="27"/>
        </w:rPr>
        <w:br/>
      </w:r>
    </w:p>
    <w:p w:rsidR="006115E3" w:rsidRPr="006115E3" w:rsidRDefault="006115E3" w:rsidP="006115E3">
      <w:pPr>
        <w:spacing w:line="480" w:lineRule="auto"/>
        <w:jc w:val="center"/>
        <w:rPr>
          <w:rFonts w:ascii="Georgia" w:eastAsia="Times" w:hAnsi="Georgia" w:cs="Times New Roman"/>
          <w:sz w:val="27"/>
          <w:szCs w:val="27"/>
        </w:rPr>
      </w:pPr>
      <w:r w:rsidRPr="00D317F2">
        <w:rPr>
          <w:rFonts w:ascii="Georgia" w:eastAsia="Times" w:hAnsi="Georgia" w:cs="Times New Roman"/>
          <w:b/>
          <w:sz w:val="27"/>
          <w:szCs w:val="27"/>
        </w:rPr>
        <w:t xml:space="preserve">October </w:t>
      </w:r>
      <w:r w:rsidR="007507AB">
        <w:rPr>
          <w:rFonts w:ascii="Georgia" w:eastAsia="Times" w:hAnsi="Georgia" w:cs="Times New Roman"/>
          <w:b/>
          <w:sz w:val="27"/>
          <w:szCs w:val="27"/>
        </w:rPr>
        <w:t>8</w:t>
      </w:r>
      <w:r w:rsidRPr="00D317F2">
        <w:rPr>
          <w:rFonts w:ascii="Georgia" w:eastAsia="Times" w:hAnsi="Georgia" w:cs="Times New Roman"/>
          <w:b/>
          <w:sz w:val="27"/>
          <w:szCs w:val="27"/>
        </w:rPr>
        <w:t>, 2019</w:t>
      </w:r>
    </w:p>
    <w:p w:rsidR="00A70A58" w:rsidRPr="00D317F2" w:rsidRDefault="00A70A58" w:rsidP="00A70A58">
      <w:pPr>
        <w:pStyle w:val="NormalWeb"/>
        <w:ind w:firstLine="720"/>
        <w:rPr>
          <w:rFonts w:ascii="Georgia" w:hAnsi="Georgia"/>
          <w:color w:val="333333"/>
          <w:sz w:val="27"/>
          <w:szCs w:val="27"/>
        </w:rPr>
      </w:pPr>
      <w:r w:rsidRPr="00D317F2">
        <w:rPr>
          <w:rFonts w:ascii="Georgia" w:hAnsi="Georgia"/>
          <w:color w:val="333333"/>
          <w:sz w:val="27"/>
          <w:szCs w:val="27"/>
        </w:rPr>
        <w:t xml:space="preserve">Good </w:t>
      </w:r>
      <w:proofErr w:type="gramStart"/>
      <w:r w:rsidRPr="00D317F2">
        <w:rPr>
          <w:rFonts w:ascii="Georgia" w:hAnsi="Georgia"/>
          <w:color w:val="333333"/>
          <w:sz w:val="27"/>
          <w:szCs w:val="27"/>
        </w:rPr>
        <w:t>afternoon,</w:t>
      </w:r>
      <w:proofErr w:type="gramEnd"/>
      <w:r w:rsidRPr="00D317F2">
        <w:rPr>
          <w:rFonts w:ascii="Georgia" w:hAnsi="Georgia"/>
          <w:color w:val="333333"/>
          <w:sz w:val="27"/>
          <w:szCs w:val="27"/>
        </w:rPr>
        <w:t xml:space="preserve"> and thank you for the opportunity to speak about th</w:t>
      </w:r>
      <w:r w:rsidR="00901B66">
        <w:rPr>
          <w:rFonts w:ascii="Georgia" w:hAnsi="Georgia"/>
          <w:color w:val="333333"/>
          <w:sz w:val="27"/>
          <w:szCs w:val="27"/>
        </w:rPr>
        <w:t>e</w:t>
      </w:r>
      <w:r w:rsidRPr="00D317F2">
        <w:rPr>
          <w:rFonts w:ascii="Georgia" w:hAnsi="Georgia"/>
          <w:color w:val="333333"/>
          <w:sz w:val="27"/>
          <w:szCs w:val="27"/>
        </w:rPr>
        <w:t xml:space="preserve"> pending legislation before the New York City Council.  My name is Layla Malamut, and I am a Paralegal in the Employment Law Project at the New York Legal Assistance Group (</w:t>
      </w:r>
      <w:r w:rsidR="003151C0">
        <w:rPr>
          <w:rFonts w:ascii="Georgia" w:hAnsi="Georgia"/>
          <w:color w:val="333333"/>
          <w:sz w:val="27"/>
          <w:szCs w:val="27"/>
        </w:rPr>
        <w:t>“</w:t>
      </w:r>
      <w:r w:rsidRPr="00D317F2">
        <w:rPr>
          <w:rFonts w:ascii="Georgia" w:hAnsi="Georgia"/>
          <w:color w:val="333333"/>
          <w:sz w:val="27"/>
          <w:szCs w:val="27"/>
        </w:rPr>
        <w:t>NYLAG</w:t>
      </w:r>
      <w:r w:rsidR="003151C0">
        <w:rPr>
          <w:rFonts w:ascii="Georgia" w:hAnsi="Georgia"/>
          <w:color w:val="333333"/>
          <w:sz w:val="27"/>
          <w:szCs w:val="27"/>
        </w:rPr>
        <w:t>”</w:t>
      </w:r>
      <w:r w:rsidRPr="00D317F2">
        <w:rPr>
          <w:rFonts w:ascii="Georgia" w:hAnsi="Georgia"/>
          <w:color w:val="333333"/>
          <w:sz w:val="27"/>
          <w:szCs w:val="27"/>
        </w:rPr>
        <w:t xml:space="preserve">).  NYLAG is a nonprofit </w:t>
      </w:r>
      <w:r w:rsidR="00F6792F">
        <w:rPr>
          <w:rFonts w:ascii="Georgia" w:hAnsi="Georgia"/>
          <w:color w:val="333333"/>
          <w:sz w:val="27"/>
          <w:szCs w:val="27"/>
        </w:rPr>
        <w:t>organization</w:t>
      </w:r>
      <w:r w:rsidRPr="00D317F2">
        <w:rPr>
          <w:rFonts w:ascii="Georgia" w:hAnsi="Georgia"/>
          <w:color w:val="333333"/>
          <w:sz w:val="27"/>
          <w:szCs w:val="27"/>
        </w:rPr>
        <w:t xml:space="preserve"> dedicated to providing free </w:t>
      </w:r>
      <w:r w:rsidR="00F6792F">
        <w:rPr>
          <w:rFonts w:ascii="Georgia" w:hAnsi="Georgia"/>
          <w:color w:val="333333"/>
          <w:sz w:val="27"/>
          <w:szCs w:val="27"/>
        </w:rPr>
        <w:t xml:space="preserve">civil </w:t>
      </w:r>
      <w:r w:rsidRPr="00D317F2">
        <w:rPr>
          <w:rFonts w:ascii="Georgia" w:hAnsi="Georgia"/>
          <w:color w:val="333333"/>
          <w:sz w:val="27"/>
          <w:szCs w:val="27"/>
        </w:rPr>
        <w:t>legal services to low-income New Yorkers</w:t>
      </w:r>
      <w:r w:rsidR="00F6792F">
        <w:rPr>
          <w:rFonts w:ascii="Georgia" w:hAnsi="Georgia"/>
          <w:color w:val="333333"/>
          <w:sz w:val="27"/>
          <w:szCs w:val="27"/>
        </w:rPr>
        <w:t xml:space="preserve"> who cannot afford private attorneys</w:t>
      </w:r>
      <w:r w:rsidRPr="00D317F2">
        <w:rPr>
          <w:rFonts w:ascii="Georgia" w:hAnsi="Georgia"/>
          <w:color w:val="333333"/>
          <w:sz w:val="27"/>
          <w:szCs w:val="27"/>
        </w:rPr>
        <w:t xml:space="preserve">.  NYLAG serves immigrants, seniors, the homebound, families facing foreclosure, renters facing eviction, </w:t>
      </w:r>
      <w:r w:rsidR="00901B66" w:rsidRPr="00D317F2">
        <w:rPr>
          <w:rFonts w:ascii="Georgia" w:hAnsi="Georgia"/>
          <w:color w:val="333333"/>
          <w:sz w:val="27"/>
          <w:szCs w:val="27"/>
        </w:rPr>
        <w:t xml:space="preserve">low-wage workers, </w:t>
      </w:r>
      <w:r w:rsidRPr="00D317F2">
        <w:rPr>
          <w:rFonts w:ascii="Georgia" w:hAnsi="Georgia"/>
          <w:color w:val="333333"/>
          <w:sz w:val="27"/>
          <w:szCs w:val="27"/>
        </w:rPr>
        <w:t xml:space="preserve">low-income consumers, those in need of government assistance, children in need of special education, domestic violence victims, persons with disabilities, patients with chronic illness or disease, low-income members of the LGBTQ community, Holocaust survivors, veterans, as well as others in need of free legal services.  </w:t>
      </w:r>
    </w:p>
    <w:p w:rsidR="00F9408B" w:rsidRPr="00D317F2" w:rsidRDefault="00A70A58" w:rsidP="00A70A58">
      <w:pPr>
        <w:pStyle w:val="NormalWeb"/>
        <w:ind w:firstLine="720"/>
        <w:rPr>
          <w:rFonts w:ascii="Georgia" w:hAnsi="Georgia"/>
          <w:color w:val="333333"/>
          <w:sz w:val="27"/>
          <w:szCs w:val="27"/>
        </w:rPr>
      </w:pPr>
      <w:r w:rsidRPr="00D317F2">
        <w:rPr>
          <w:rFonts w:ascii="Georgia" w:hAnsi="Georgia"/>
          <w:color w:val="333333"/>
          <w:sz w:val="27"/>
          <w:szCs w:val="27"/>
        </w:rPr>
        <w:t xml:space="preserve">The Employment Law Project represents workers in </w:t>
      </w:r>
      <w:r w:rsidR="00AD236F">
        <w:rPr>
          <w:rFonts w:ascii="Georgia" w:hAnsi="Georgia"/>
          <w:color w:val="333333"/>
          <w:sz w:val="27"/>
          <w:szCs w:val="27"/>
        </w:rPr>
        <w:t>cases</w:t>
      </w:r>
      <w:r w:rsidR="00F6792F">
        <w:rPr>
          <w:rFonts w:ascii="Georgia" w:hAnsi="Georgia"/>
          <w:color w:val="333333"/>
          <w:sz w:val="27"/>
          <w:szCs w:val="27"/>
        </w:rPr>
        <w:t xml:space="preserve"> </w:t>
      </w:r>
      <w:r w:rsidR="00AD236F">
        <w:rPr>
          <w:rFonts w:ascii="Georgia" w:hAnsi="Georgia"/>
          <w:color w:val="333333"/>
          <w:sz w:val="27"/>
          <w:szCs w:val="27"/>
        </w:rPr>
        <w:t>relating to</w:t>
      </w:r>
      <w:r w:rsidR="00F6792F">
        <w:rPr>
          <w:rFonts w:ascii="Georgia" w:hAnsi="Georgia"/>
          <w:color w:val="333333"/>
          <w:sz w:val="27"/>
          <w:szCs w:val="27"/>
        </w:rPr>
        <w:t xml:space="preserve"> </w:t>
      </w:r>
      <w:r w:rsidRPr="00D317F2">
        <w:rPr>
          <w:rFonts w:ascii="Georgia" w:hAnsi="Georgia"/>
          <w:color w:val="333333"/>
          <w:sz w:val="27"/>
          <w:szCs w:val="27"/>
        </w:rPr>
        <w:t>employment discrimination</w:t>
      </w:r>
      <w:r w:rsidR="00901B66">
        <w:rPr>
          <w:rFonts w:ascii="Georgia" w:hAnsi="Georgia"/>
          <w:color w:val="333333"/>
          <w:sz w:val="27"/>
          <w:szCs w:val="27"/>
        </w:rPr>
        <w:t>,</w:t>
      </w:r>
      <w:r w:rsidRPr="00D317F2">
        <w:rPr>
          <w:rFonts w:ascii="Georgia" w:hAnsi="Georgia"/>
          <w:color w:val="333333"/>
          <w:sz w:val="27"/>
          <w:szCs w:val="27"/>
        </w:rPr>
        <w:t xml:space="preserve"> wage and hour</w:t>
      </w:r>
      <w:r w:rsidR="00F6792F">
        <w:rPr>
          <w:rFonts w:ascii="Georgia" w:hAnsi="Georgia"/>
          <w:color w:val="333333"/>
          <w:sz w:val="27"/>
          <w:szCs w:val="27"/>
        </w:rPr>
        <w:t xml:space="preserve"> violations</w:t>
      </w:r>
      <w:r w:rsidR="00901B66">
        <w:rPr>
          <w:rFonts w:ascii="Georgia" w:hAnsi="Georgia"/>
          <w:color w:val="333333"/>
          <w:sz w:val="27"/>
          <w:szCs w:val="27"/>
        </w:rPr>
        <w:t xml:space="preserve">, </w:t>
      </w:r>
      <w:r w:rsidR="00F6792F">
        <w:rPr>
          <w:rFonts w:ascii="Georgia" w:hAnsi="Georgia"/>
          <w:color w:val="333333"/>
          <w:sz w:val="27"/>
          <w:szCs w:val="27"/>
        </w:rPr>
        <w:t>unemployment insurance benefits, and requests for accommodations or leave</w:t>
      </w:r>
      <w:r w:rsidR="00F26D5A">
        <w:rPr>
          <w:rFonts w:ascii="Georgia" w:hAnsi="Georgia"/>
          <w:color w:val="333333"/>
          <w:sz w:val="27"/>
          <w:szCs w:val="27"/>
        </w:rPr>
        <w:t>. We represent clients</w:t>
      </w:r>
      <w:r w:rsidR="00F6792F">
        <w:rPr>
          <w:rFonts w:ascii="Georgia" w:hAnsi="Georgia"/>
          <w:color w:val="333333"/>
          <w:sz w:val="27"/>
          <w:szCs w:val="27"/>
        </w:rPr>
        <w:t xml:space="preserve"> </w:t>
      </w:r>
      <w:r w:rsidRPr="00D317F2">
        <w:rPr>
          <w:rFonts w:ascii="Georgia" w:hAnsi="Georgia"/>
          <w:color w:val="333333"/>
          <w:sz w:val="27"/>
          <w:szCs w:val="27"/>
        </w:rPr>
        <w:t xml:space="preserve">in City, State, and </w:t>
      </w:r>
      <w:r w:rsidR="00901B66">
        <w:rPr>
          <w:rFonts w:ascii="Georgia" w:hAnsi="Georgia"/>
          <w:color w:val="333333"/>
          <w:sz w:val="27"/>
          <w:szCs w:val="27"/>
        </w:rPr>
        <w:t>Federal agencies, as well as in</w:t>
      </w:r>
      <w:r w:rsidR="00AB6EEF">
        <w:rPr>
          <w:rFonts w:ascii="Georgia" w:hAnsi="Georgia"/>
          <w:color w:val="333333"/>
          <w:sz w:val="27"/>
          <w:szCs w:val="27"/>
        </w:rPr>
        <w:t xml:space="preserve"> </w:t>
      </w:r>
      <w:r w:rsidRPr="00D317F2">
        <w:rPr>
          <w:rFonts w:ascii="Georgia" w:hAnsi="Georgia"/>
          <w:color w:val="333333"/>
          <w:sz w:val="27"/>
          <w:szCs w:val="27"/>
        </w:rPr>
        <w:t>litigation</w:t>
      </w:r>
      <w:r w:rsidR="00F6792F">
        <w:rPr>
          <w:rFonts w:ascii="Georgia" w:hAnsi="Georgia"/>
          <w:color w:val="333333"/>
          <w:sz w:val="27"/>
          <w:szCs w:val="27"/>
        </w:rPr>
        <w:t>.</w:t>
      </w:r>
      <w:r w:rsidRPr="00D317F2">
        <w:rPr>
          <w:rFonts w:ascii="Georgia" w:hAnsi="Georgia"/>
          <w:color w:val="333333"/>
          <w:sz w:val="27"/>
          <w:szCs w:val="27"/>
        </w:rPr>
        <w:t xml:space="preserve"> </w:t>
      </w:r>
      <w:r w:rsidR="00F6792F">
        <w:rPr>
          <w:rFonts w:ascii="Georgia" w:hAnsi="Georgia"/>
          <w:color w:val="333333"/>
          <w:sz w:val="27"/>
          <w:szCs w:val="27"/>
        </w:rPr>
        <w:t>T</w:t>
      </w:r>
      <w:r w:rsidRPr="00D317F2">
        <w:rPr>
          <w:rFonts w:ascii="Georgia" w:hAnsi="Georgia"/>
          <w:color w:val="333333"/>
          <w:sz w:val="27"/>
          <w:szCs w:val="27"/>
        </w:rPr>
        <w:t xml:space="preserve">he vast majority of our cases involve discrimination, including but not limited to: age, sex, gender identity, sexual orientation, race, national origin, pregnancy, disability, criminal background, military status, and status as a survivor of domestic violence.  </w:t>
      </w:r>
    </w:p>
    <w:p w:rsidR="000F0E71" w:rsidRPr="00D317F2" w:rsidRDefault="006115E3" w:rsidP="00245958">
      <w:pPr>
        <w:pStyle w:val="NormalWeb"/>
        <w:ind w:firstLine="720"/>
        <w:rPr>
          <w:rFonts w:ascii="Georgia" w:hAnsi="Georgia"/>
          <w:color w:val="333333"/>
          <w:sz w:val="27"/>
          <w:szCs w:val="27"/>
        </w:rPr>
      </w:pPr>
      <w:r w:rsidRPr="00D317F2">
        <w:rPr>
          <w:rFonts w:ascii="Georgia" w:hAnsi="Georgia"/>
          <w:color w:val="333333"/>
          <w:sz w:val="27"/>
          <w:szCs w:val="27"/>
        </w:rPr>
        <w:t xml:space="preserve">NYLAG commends the City Council for holding this hearing and addressing this pressing issue.  </w:t>
      </w:r>
      <w:r w:rsidR="00B866A2">
        <w:rPr>
          <w:rFonts w:ascii="Georgia" w:hAnsi="Georgia"/>
          <w:color w:val="333333"/>
          <w:sz w:val="27"/>
          <w:szCs w:val="27"/>
        </w:rPr>
        <w:t xml:space="preserve">This legislation could not come at a better time: </w:t>
      </w:r>
      <w:r w:rsidR="00F9408B" w:rsidRPr="00D317F2">
        <w:rPr>
          <w:rFonts w:ascii="Georgia" w:hAnsi="Georgia"/>
          <w:color w:val="333333"/>
          <w:sz w:val="27"/>
          <w:szCs w:val="27"/>
        </w:rPr>
        <w:t xml:space="preserve"> </w:t>
      </w:r>
      <w:r w:rsidR="00D94834">
        <w:rPr>
          <w:rFonts w:ascii="Georgia" w:hAnsi="Georgia"/>
          <w:color w:val="333333"/>
          <w:sz w:val="27"/>
          <w:szCs w:val="27"/>
        </w:rPr>
        <w:t>the U.S.</w:t>
      </w:r>
      <w:r w:rsidR="00F9408B" w:rsidRPr="00D317F2">
        <w:rPr>
          <w:rFonts w:ascii="Georgia" w:hAnsi="Georgia"/>
          <w:color w:val="333333"/>
          <w:sz w:val="27"/>
          <w:szCs w:val="27"/>
        </w:rPr>
        <w:t xml:space="preserve"> </w:t>
      </w:r>
      <w:r w:rsidR="00D94834">
        <w:rPr>
          <w:rFonts w:ascii="Georgia" w:hAnsi="Georgia"/>
          <w:color w:val="333333"/>
          <w:sz w:val="27"/>
          <w:szCs w:val="27"/>
        </w:rPr>
        <w:t xml:space="preserve">Bureau of Labor Statistics </w:t>
      </w:r>
      <w:r w:rsidR="00F9408B" w:rsidRPr="00D317F2">
        <w:rPr>
          <w:rFonts w:ascii="Georgia" w:hAnsi="Georgia"/>
          <w:color w:val="333333"/>
          <w:sz w:val="27"/>
          <w:szCs w:val="27"/>
        </w:rPr>
        <w:t xml:space="preserve">recently found </w:t>
      </w:r>
      <w:r w:rsidR="00F6792F">
        <w:rPr>
          <w:rFonts w:ascii="Georgia" w:hAnsi="Georgia"/>
          <w:color w:val="333333"/>
          <w:sz w:val="27"/>
          <w:szCs w:val="27"/>
        </w:rPr>
        <w:t xml:space="preserve">that </w:t>
      </w:r>
      <w:r w:rsidR="00014C8C" w:rsidRPr="00D317F2">
        <w:rPr>
          <w:rFonts w:ascii="Georgia" w:hAnsi="Georgia"/>
          <w:color w:val="333333"/>
          <w:sz w:val="27"/>
          <w:szCs w:val="27"/>
        </w:rPr>
        <w:t>the</w:t>
      </w:r>
      <w:r w:rsidR="00F9408B" w:rsidRPr="00D317F2">
        <w:rPr>
          <w:rFonts w:ascii="Georgia" w:hAnsi="Georgia"/>
          <w:color w:val="333333"/>
          <w:sz w:val="27"/>
          <w:szCs w:val="27"/>
        </w:rPr>
        <w:t xml:space="preserve"> f</w:t>
      </w:r>
      <w:r w:rsidR="00014C8C" w:rsidRPr="00D317F2">
        <w:rPr>
          <w:rFonts w:ascii="Georgia" w:hAnsi="Georgia"/>
          <w:color w:val="333333"/>
          <w:sz w:val="27"/>
          <w:szCs w:val="27"/>
        </w:rPr>
        <w:t>astest growing segment of the American workforce is employees aged 65 and older</w:t>
      </w:r>
      <w:bookmarkStart w:id="0" w:name="_GoBack"/>
      <w:bookmarkEnd w:id="0"/>
      <w:r w:rsidR="00D94834">
        <w:rPr>
          <w:rFonts w:ascii="Georgia" w:hAnsi="Georgia"/>
          <w:color w:val="333333"/>
          <w:sz w:val="27"/>
          <w:szCs w:val="27"/>
        </w:rPr>
        <w:t>,</w:t>
      </w:r>
      <w:r w:rsidR="00F26196" w:rsidRPr="00D317F2">
        <w:rPr>
          <w:rFonts w:ascii="Georgia" w:hAnsi="Georgia"/>
          <w:color w:val="333333"/>
          <w:sz w:val="27"/>
          <w:szCs w:val="27"/>
        </w:rPr>
        <w:t xml:space="preserve"> </w:t>
      </w:r>
      <w:r w:rsidR="00245958">
        <w:rPr>
          <w:rFonts w:ascii="Georgia" w:hAnsi="Georgia"/>
          <w:color w:val="333333"/>
          <w:sz w:val="27"/>
          <w:szCs w:val="27"/>
        </w:rPr>
        <w:t>as more Americans are choosing to stay in the workforce longer.</w:t>
      </w:r>
      <w:r w:rsidR="00D94834">
        <w:rPr>
          <w:rStyle w:val="FootnoteReference"/>
          <w:rFonts w:ascii="Georgia" w:hAnsi="Georgia"/>
          <w:color w:val="333333"/>
          <w:sz w:val="27"/>
          <w:szCs w:val="27"/>
        </w:rPr>
        <w:footnoteReference w:id="1"/>
      </w:r>
      <w:r w:rsidR="00245958">
        <w:rPr>
          <w:rFonts w:ascii="Georgia" w:hAnsi="Georgia"/>
          <w:color w:val="333333"/>
          <w:sz w:val="27"/>
          <w:szCs w:val="27"/>
        </w:rPr>
        <w:t xml:space="preserve"> </w:t>
      </w:r>
      <w:r w:rsidR="00E766E8" w:rsidRPr="00D317F2">
        <w:rPr>
          <w:rFonts w:ascii="Georgia" w:hAnsi="Georgia"/>
          <w:color w:val="333333"/>
          <w:sz w:val="27"/>
          <w:szCs w:val="27"/>
        </w:rPr>
        <w:t xml:space="preserve">The average </w:t>
      </w:r>
      <w:r w:rsidR="00E766E8" w:rsidRPr="00D317F2">
        <w:rPr>
          <w:rFonts w:ascii="Georgia" w:hAnsi="Georgia"/>
          <w:color w:val="333333"/>
          <w:sz w:val="27"/>
          <w:szCs w:val="27"/>
        </w:rPr>
        <w:lastRenderedPageBreak/>
        <w:t>age of the American worker, according to</w:t>
      </w:r>
      <w:r w:rsidR="00E766E8" w:rsidRPr="00D317F2">
        <w:rPr>
          <w:rStyle w:val="apple-converted-space"/>
          <w:rFonts w:ascii="Georgia" w:hAnsi="Georgia"/>
          <w:color w:val="333333"/>
          <w:sz w:val="27"/>
          <w:szCs w:val="27"/>
        </w:rPr>
        <w:t> </w:t>
      </w:r>
      <w:r w:rsidR="00E766E8" w:rsidRPr="007808C3">
        <w:rPr>
          <w:rFonts w:ascii="Georgia" w:hAnsi="Georgia"/>
          <w:sz w:val="27"/>
          <w:szCs w:val="27"/>
        </w:rPr>
        <w:t>ADP’s 2019 State of the Workforce Report</w:t>
      </w:r>
      <w:r w:rsidR="00E766E8" w:rsidRPr="00D317F2">
        <w:rPr>
          <w:rFonts w:ascii="Georgia" w:hAnsi="Georgia"/>
          <w:color w:val="333333"/>
          <w:sz w:val="27"/>
          <w:szCs w:val="27"/>
        </w:rPr>
        <w:t>, is roughly 42.</w:t>
      </w:r>
      <w:r w:rsidR="00183B91" w:rsidRPr="00D317F2">
        <w:rPr>
          <w:rStyle w:val="FootnoteReference"/>
          <w:rFonts w:ascii="Georgia" w:hAnsi="Georgia"/>
          <w:color w:val="333333"/>
          <w:sz w:val="27"/>
          <w:szCs w:val="27"/>
        </w:rPr>
        <w:footnoteReference w:id="2"/>
      </w:r>
      <w:r w:rsidR="00B866A2">
        <w:rPr>
          <w:rFonts w:ascii="Georgia" w:hAnsi="Georgia"/>
          <w:color w:val="333333"/>
          <w:sz w:val="27"/>
          <w:szCs w:val="27"/>
        </w:rPr>
        <w:t xml:space="preserve">  </w:t>
      </w:r>
      <w:r w:rsidR="00014C8C" w:rsidRPr="00D317F2">
        <w:rPr>
          <w:rFonts w:ascii="Georgia" w:hAnsi="Georgia"/>
          <w:color w:val="333333"/>
          <w:sz w:val="27"/>
          <w:szCs w:val="27"/>
        </w:rPr>
        <w:t>Yet</w:t>
      </w:r>
      <w:r w:rsidR="00014C8C" w:rsidRPr="00D317F2">
        <w:rPr>
          <w:rStyle w:val="apple-converted-space"/>
          <w:rFonts w:ascii="Georgia" w:hAnsi="Georgia"/>
          <w:color w:val="333333"/>
          <w:sz w:val="27"/>
          <w:szCs w:val="27"/>
        </w:rPr>
        <w:t> </w:t>
      </w:r>
      <w:r w:rsidR="00D43E57" w:rsidRPr="00D317F2">
        <w:rPr>
          <w:rStyle w:val="apple-converted-space"/>
          <w:rFonts w:ascii="Georgia" w:hAnsi="Georgia"/>
          <w:color w:val="333333"/>
          <w:sz w:val="27"/>
          <w:szCs w:val="27"/>
        </w:rPr>
        <w:t xml:space="preserve">new data indicates </w:t>
      </w:r>
      <w:r w:rsidR="00014C8C" w:rsidRPr="00D317F2">
        <w:rPr>
          <w:rFonts w:ascii="Georgia" w:hAnsi="Georgia"/>
          <w:color w:val="333333"/>
          <w:sz w:val="27"/>
          <w:szCs w:val="27"/>
        </w:rPr>
        <w:t xml:space="preserve">that a third of people experience ageism </w:t>
      </w:r>
      <w:r w:rsidRPr="00D317F2">
        <w:rPr>
          <w:rFonts w:ascii="Georgia" w:hAnsi="Georgia"/>
          <w:color w:val="333333"/>
          <w:sz w:val="27"/>
          <w:szCs w:val="27"/>
        </w:rPr>
        <w:t>before they turn 45.</w:t>
      </w:r>
      <w:r w:rsidR="00F26196" w:rsidRPr="00D317F2">
        <w:rPr>
          <w:rStyle w:val="FootnoteReference"/>
          <w:rFonts w:ascii="Georgia" w:hAnsi="Georgia"/>
          <w:color w:val="333333"/>
          <w:sz w:val="27"/>
          <w:szCs w:val="27"/>
        </w:rPr>
        <w:footnoteReference w:id="3"/>
      </w:r>
      <w:r w:rsidRPr="00D317F2">
        <w:rPr>
          <w:rFonts w:ascii="Georgia" w:hAnsi="Georgia"/>
          <w:color w:val="333333"/>
          <w:sz w:val="27"/>
          <w:szCs w:val="27"/>
        </w:rPr>
        <w:t xml:space="preserve"> </w:t>
      </w:r>
      <w:r w:rsidR="00014C8C" w:rsidRPr="00D317F2">
        <w:rPr>
          <w:rFonts w:ascii="Georgia" w:hAnsi="Georgia"/>
          <w:color w:val="333333"/>
          <w:sz w:val="27"/>
          <w:szCs w:val="27"/>
        </w:rPr>
        <w:t>If the average individual</w:t>
      </w:r>
      <w:r w:rsidR="00014C8C" w:rsidRPr="00D317F2">
        <w:rPr>
          <w:rStyle w:val="apple-converted-space"/>
          <w:rFonts w:ascii="Georgia" w:hAnsi="Georgia"/>
          <w:color w:val="333333"/>
          <w:sz w:val="27"/>
          <w:szCs w:val="27"/>
        </w:rPr>
        <w:t> </w:t>
      </w:r>
      <w:r w:rsidR="00014C8C" w:rsidRPr="00676F19">
        <w:rPr>
          <w:rFonts w:ascii="Georgia" w:hAnsi="Georgia"/>
          <w:sz w:val="27"/>
          <w:szCs w:val="27"/>
        </w:rPr>
        <w:t>retires around the age of 62</w:t>
      </w:r>
      <w:r w:rsidR="00014C8C" w:rsidRPr="00D317F2">
        <w:rPr>
          <w:rFonts w:ascii="Georgia" w:hAnsi="Georgia"/>
          <w:color w:val="333333"/>
          <w:sz w:val="27"/>
          <w:szCs w:val="27"/>
        </w:rPr>
        <w:t>,</w:t>
      </w:r>
      <w:r w:rsidR="00676F19">
        <w:rPr>
          <w:rStyle w:val="FootnoteReference"/>
          <w:rFonts w:ascii="Georgia" w:hAnsi="Georgia"/>
          <w:color w:val="333333"/>
          <w:sz w:val="27"/>
          <w:szCs w:val="27"/>
        </w:rPr>
        <w:footnoteReference w:id="4"/>
      </w:r>
      <w:r w:rsidR="00014C8C" w:rsidRPr="00D317F2">
        <w:rPr>
          <w:rFonts w:ascii="Georgia" w:hAnsi="Georgia"/>
          <w:color w:val="333333"/>
          <w:sz w:val="27"/>
          <w:szCs w:val="27"/>
        </w:rPr>
        <w:t xml:space="preserve"> this means that </w:t>
      </w:r>
      <w:r w:rsidR="00206F7C">
        <w:rPr>
          <w:rFonts w:ascii="Georgia" w:hAnsi="Georgia"/>
          <w:color w:val="333333"/>
          <w:sz w:val="27"/>
          <w:szCs w:val="27"/>
        </w:rPr>
        <w:t>there is a high probability</w:t>
      </w:r>
      <w:r w:rsidR="00206F7C" w:rsidRPr="00D317F2">
        <w:rPr>
          <w:rFonts w:ascii="Georgia" w:hAnsi="Georgia"/>
          <w:color w:val="333333"/>
          <w:sz w:val="27"/>
          <w:szCs w:val="27"/>
        </w:rPr>
        <w:t xml:space="preserve"> </w:t>
      </w:r>
      <w:r w:rsidR="00206F7C">
        <w:rPr>
          <w:rFonts w:ascii="Georgia" w:hAnsi="Georgia"/>
          <w:color w:val="333333"/>
          <w:sz w:val="27"/>
          <w:szCs w:val="27"/>
        </w:rPr>
        <w:t>they will</w:t>
      </w:r>
      <w:r w:rsidR="00206F7C" w:rsidRPr="00D317F2">
        <w:rPr>
          <w:rFonts w:ascii="Georgia" w:hAnsi="Georgia"/>
          <w:color w:val="333333"/>
          <w:sz w:val="27"/>
          <w:szCs w:val="27"/>
        </w:rPr>
        <w:t xml:space="preserve"> </w:t>
      </w:r>
      <w:r w:rsidR="00014C8C" w:rsidRPr="00D317F2">
        <w:rPr>
          <w:rFonts w:ascii="Georgia" w:hAnsi="Georgia"/>
          <w:color w:val="333333"/>
          <w:sz w:val="27"/>
          <w:szCs w:val="27"/>
        </w:rPr>
        <w:t xml:space="preserve">experience age discrimination for </w:t>
      </w:r>
      <w:r w:rsidR="00FD369E">
        <w:rPr>
          <w:rFonts w:ascii="Georgia" w:hAnsi="Georgia"/>
          <w:color w:val="333333"/>
          <w:sz w:val="27"/>
          <w:szCs w:val="27"/>
        </w:rPr>
        <w:t xml:space="preserve">up to </w:t>
      </w:r>
      <w:r w:rsidR="00014C8C" w:rsidRPr="00D317F2">
        <w:rPr>
          <w:rFonts w:ascii="Georgia" w:hAnsi="Georgia"/>
          <w:color w:val="333333"/>
          <w:sz w:val="27"/>
          <w:szCs w:val="27"/>
        </w:rPr>
        <w:t xml:space="preserve">20 years, or half of their entire career. </w:t>
      </w:r>
    </w:p>
    <w:p w:rsidR="00FD369E" w:rsidRDefault="006115E3" w:rsidP="006115E3">
      <w:pPr>
        <w:pStyle w:val="NormalWeb"/>
        <w:ind w:firstLine="720"/>
        <w:rPr>
          <w:rFonts w:ascii="Georgia" w:hAnsi="Georgia"/>
          <w:color w:val="333333"/>
          <w:sz w:val="27"/>
          <w:szCs w:val="27"/>
        </w:rPr>
      </w:pPr>
      <w:r w:rsidRPr="00D317F2">
        <w:rPr>
          <w:rFonts w:ascii="Georgia" w:hAnsi="Georgia"/>
          <w:color w:val="333333"/>
          <w:sz w:val="27"/>
          <w:szCs w:val="27"/>
        </w:rPr>
        <w:t xml:space="preserve">Through our work in NYLAG’s Employment Law Project, </w:t>
      </w:r>
      <w:r w:rsidR="0011635A" w:rsidRPr="00D317F2">
        <w:rPr>
          <w:rFonts w:ascii="Georgia" w:hAnsi="Georgia"/>
          <w:color w:val="333333"/>
          <w:sz w:val="27"/>
          <w:szCs w:val="27"/>
        </w:rPr>
        <w:t xml:space="preserve">we have </w:t>
      </w:r>
      <w:r w:rsidR="00FD369E">
        <w:rPr>
          <w:rFonts w:ascii="Georgia" w:hAnsi="Georgia"/>
          <w:color w:val="333333"/>
          <w:sz w:val="27"/>
          <w:szCs w:val="27"/>
        </w:rPr>
        <w:t>become intimately familiar with the patterns and pervasiveness of</w:t>
      </w:r>
      <w:r w:rsidR="00FD369E" w:rsidRPr="00D317F2">
        <w:rPr>
          <w:rFonts w:ascii="Georgia" w:hAnsi="Georgia"/>
          <w:color w:val="333333"/>
          <w:sz w:val="27"/>
          <w:szCs w:val="27"/>
        </w:rPr>
        <w:t xml:space="preserve"> </w:t>
      </w:r>
      <w:r w:rsidR="0011635A" w:rsidRPr="00D317F2">
        <w:rPr>
          <w:rFonts w:ascii="Georgia" w:hAnsi="Georgia"/>
          <w:color w:val="333333"/>
          <w:sz w:val="27"/>
          <w:szCs w:val="27"/>
        </w:rPr>
        <w:t>a</w:t>
      </w:r>
      <w:r w:rsidR="00AB6EEF">
        <w:rPr>
          <w:rFonts w:ascii="Georgia" w:hAnsi="Georgia"/>
          <w:color w:val="333333"/>
          <w:sz w:val="27"/>
          <w:szCs w:val="27"/>
        </w:rPr>
        <w:t>ge discrimination</w:t>
      </w:r>
      <w:r w:rsidRPr="00D317F2">
        <w:rPr>
          <w:rFonts w:ascii="Georgia" w:hAnsi="Georgia"/>
          <w:color w:val="333333"/>
          <w:sz w:val="27"/>
          <w:szCs w:val="27"/>
        </w:rPr>
        <w:t xml:space="preserve">.  </w:t>
      </w:r>
      <w:r w:rsidR="00FD369E">
        <w:rPr>
          <w:rFonts w:ascii="Georgia" w:hAnsi="Georgia"/>
          <w:color w:val="333333"/>
          <w:sz w:val="27"/>
          <w:szCs w:val="27"/>
        </w:rPr>
        <w:t>Our clients have all too often described s</w:t>
      </w:r>
      <w:r w:rsidRPr="00D317F2">
        <w:rPr>
          <w:rFonts w:ascii="Georgia" w:hAnsi="Georgia"/>
          <w:color w:val="333333"/>
          <w:sz w:val="27"/>
          <w:szCs w:val="27"/>
        </w:rPr>
        <w:t>upervisors</w:t>
      </w:r>
      <w:r w:rsidR="00FD369E">
        <w:rPr>
          <w:rFonts w:ascii="Georgia" w:hAnsi="Georgia"/>
          <w:color w:val="333333"/>
          <w:sz w:val="27"/>
          <w:szCs w:val="27"/>
        </w:rPr>
        <w:t xml:space="preserve"> who made </w:t>
      </w:r>
      <w:r w:rsidR="00B866A2">
        <w:rPr>
          <w:rFonts w:ascii="Georgia" w:hAnsi="Georgia"/>
          <w:color w:val="333333"/>
          <w:sz w:val="27"/>
          <w:szCs w:val="27"/>
        </w:rPr>
        <w:t xml:space="preserve">overt </w:t>
      </w:r>
      <w:r w:rsidRPr="00D317F2">
        <w:rPr>
          <w:rFonts w:ascii="Georgia" w:hAnsi="Georgia"/>
          <w:color w:val="333333"/>
          <w:sz w:val="27"/>
          <w:szCs w:val="27"/>
        </w:rPr>
        <w:t xml:space="preserve">comments </w:t>
      </w:r>
      <w:r w:rsidR="00FD369E">
        <w:rPr>
          <w:rFonts w:ascii="Georgia" w:hAnsi="Georgia"/>
          <w:color w:val="333333"/>
          <w:sz w:val="27"/>
          <w:szCs w:val="27"/>
        </w:rPr>
        <w:t xml:space="preserve">targeting their age, </w:t>
      </w:r>
      <w:r w:rsidRPr="00D317F2">
        <w:rPr>
          <w:rFonts w:ascii="Georgia" w:hAnsi="Georgia"/>
          <w:color w:val="333333"/>
          <w:sz w:val="27"/>
          <w:szCs w:val="27"/>
        </w:rPr>
        <w:t xml:space="preserve">complaining that </w:t>
      </w:r>
      <w:r w:rsidR="0011635A" w:rsidRPr="00D317F2">
        <w:rPr>
          <w:rFonts w:ascii="Georgia" w:hAnsi="Georgia"/>
          <w:color w:val="333333"/>
          <w:sz w:val="27"/>
          <w:szCs w:val="27"/>
        </w:rPr>
        <w:t xml:space="preserve">they </w:t>
      </w:r>
      <w:r w:rsidR="00FD369E">
        <w:rPr>
          <w:rFonts w:ascii="Georgia" w:hAnsi="Georgia"/>
          <w:color w:val="333333"/>
          <w:sz w:val="27"/>
          <w:szCs w:val="27"/>
        </w:rPr>
        <w:t>were</w:t>
      </w:r>
      <w:r w:rsidR="00FD369E" w:rsidRPr="00D317F2">
        <w:rPr>
          <w:rFonts w:ascii="Georgia" w:hAnsi="Georgia"/>
          <w:color w:val="333333"/>
          <w:sz w:val="27"/>
          <w:szCs w:val="27"/>
        </w:rPr>
        <w:t xml:space="preserve"> </w:t>
      </w:r>
      <w:r w:rsidR="00336ACA" w:rsidRPr="00D317F2">
        <w:rPr>
          <w:rFonts w:ascii="Georgia" w:hAnsi="Georgia"/>
          <w:color w:val="333333"/>
          <w:sz w:val="27"/>
          <w:szCs w:val="27"/>
        </w:rPr>
        <w:t>“</w:t>
      </w:r>
      <w:r w:rsidR="0011635A" w:rsidRPr="00D317F2">
        <w:rPr>
          <w:rFonts w:ascii="Georgia" w:hAnsi="Georgia"/>
          <w:color w:val="333333"/>
          <w:sz w:val="27"/>
          <w:szCs w:val="27"/>
        </w:rPr>
        <w:t>too old</w:t>
      </w:r>
      <w:r w:rsidR="00336ACA" w:rsidRPr="00D317F2">
        <w:rPr>
          <w:rFonts w:ascii="Georgia" w:hAnsi="Georgia"/>
          <w:color w:val="333333"/>
          <w:sz w:val="27"/>
          <w:szCs w:val="27"/>
        </w:rPr>
        <w:t>”</w:t>
      </w:r>
      <w:r w:rsidR="0011635A" w:rsidRPr="00D317F2">
        <w:rPr>
          <w:rFonts w:ascii="Georgia" w:hAnsi="Georgia"/>
          <w:color w:val="333333"/>
          <w:sz w:val="27"/>
          <w:szCs w:val="27"/>
        </w:rPr>
        <w:t xml:space="preserve"> </w:t>
      </w:r>
      <w:r w:rsidR="00275DE0">
        <w:rPr>
          <w:rFonts w:ascii="Georgia" w:hAnsi="Georgia"/>
          <w:color w:val="333333"/>
          <w:sz w:val="27"/>
          <w:szCs w:val="27"/>
        </w:rPr>
        <w:t>to do</w:t>
      </w:r>
      <w:r w:rsidR="00FD369E">
        <w:rPr>
          <w:rFonts w:ascii="Georgia" w:hAnsi="Georgia"/>
          <w:color w:val="333333"/>
          <w:sz w:val="27"/>
          <w:szCs w:val="27"/>
        </w:rPr>
        <w:t xml:space="preserve"> their job </w:t>
      </w:r>
      <w:r w:rsidRPr="00D317F2">
        <w:rPr>
          <w:rFonts w:ascii="Georgia" w:hAnsi="Georgia"/>
          <w:color w:val="333333"/>
          <w:sz w:val="27"/>
          <w:szCs w:val="27"/>
        </w:rPr>
        <w:t xml:space="preserve">or </w:t>
      </w:r>
      <w:r w:rsidR="00FD369E">
        <w:rPr>
          <w:rFonts w:ascii="Georgia" w:hAnsi="Georgia"/>
          <w:color w:val="333333"/>
          <w:sz w:val="27"/>
          <w:szCs w:val="27"/>
        </w:rPr>
        <w:t>asking</w:t>
      </w:r>
      <w:r w:rsidR="00FD369E" w:rsidRPr="00D317F2">
        <w:rPr>
          <w:rFonts w:ascii="Georgia" w:hAnsi="Georgia"/>
          <w:color w:val="333333"/>
          <w:sz w:val="27"/>
          <w:szCs w:val="27"/>
        </w:rPr>
        <w:t xml:space="preserve"> </w:t>
      </w:r>
      <w:r w:rsidRPr="00D317F2">
        <w:rPr>
          <w:rFonts w:ascii="Georgia" w:hAnsi="Georgia"/>
          <w:color w:val="333333"/>
          <w:sz w:val="27"/>
          <w:szCs w:val="27"/>
        </w:rPr>
        <w:t xml:space="preserve">them </w:t>
      </w:r>
      <w:r w:rsidR="00FD369E">
        <w:rPr>
          <w:rFonts w:ascii="Georgia" w:hAnsi="Georgia"/>
          <w:color w:val="333333"/>
          <w:sz w:val="27"/>
          <w:szCs w:val="27"/>
        </w:rPr>
        <w:t>when they planned to</w:t>
      </w:r>
      <w:r w:rsidR="00FD369E" w:rsidRPr="00D317F2">
        <w:rPr>
          <w:rFonts w:ascii="Georgia" w:hAnsi="Georgia"/>
          <w:color w:val="333333"/>
          <w:sz w:val="27"/>
          <w:szCs w:val="27"/>
        </w:rPr>
        <w:t xml:space="preserve"> </w:t>
      </w:r>
      <w:r w:rsidRPr="00D317F2">
        <w:rPr>
          <w:rFonts w:ascii="Georgia" w:hAnsi="Georgia"/>
          <w:color w:val="333333"/>
          <w:sz w:val="27"/>
          <w:szCs w:val="27"/>
        </w:rPr>
        <w:t xml:space="preserve">retire.  </w:t>
      </w:r>
    </w:p>
    <w:p w:rsidR="001F3222" w:rsidRDefault="006115E3" w:rsidP="00206F7C">
      <w:pPr>
        <w:pStyle w:val="NormalWeb"/>
        <w:ind w:firstLine="720"/>
        <w:rPr>
          <w:rFonts w:ascii="Georgia" w:hAnsi="Georgia"/>
          <w:color w:val="333333"/>
          <w:sz w:val="27"/>
          <w:szCs w:val="27"/>
        </w:rPr>
      </w:pPr>
      <w:r w:rsidRPr="00D317F2">
        <w:rPr>
          <w:rFonts w:ascii="Georgia" w:hAnsi="Georgia"/>
          <w:color w:val="333333"/>
          <w:sz w:val="27"/>
          <w:szCs w:val="27"/>
        </w:rPr>
        <w:t xml:space="preserve">Other clients </w:t>
      </w:r>
      <w:r w:rsidR="00FD369E">
        <w:rPr>
          <w:rFonts w:ascii="Georgia" w:hAnsi="Georgia"/>
          <w:color w:val="333333"/>
          <w:sz w:val="27"/>
          <w:szCs w:val="27"/>
        </w:rPr>
        <w:t>experience</w:t>
      </w:r>
      <w:r w:rsidR="00FD369E" w:rsidRPr="00D317F2">
        <w:rPr>
          <w:rFonts w:ascii="Georgia" w:hAnsi="Georgia"/>
          <w:color w:val="333333"/>
          <w:sz w:val="27"/>
          <w:szCs w:val="27"/>
        </w:rPr>
        <w:t xml:space="preserve"> </w:t>
      </w:r>
      <w:r w:rsidRPr="00D317F2">
        <w:rPr>
          <w:rFonts w:ascii="Georgia" w:hAnsi="Georgia"/>
          <w:color w:val="333333"/>
          <w:sz w:val="27"/>
          <w:szCs w:val="27"/>
        </w:rPr>
        <w:t>ageism on the job</w:t>
      </w:r>
      <w:r w:rsidR="00FD369E">
        <w:rPr>
          <w:rFonts w:ascii="Georgia" w:hAnsi="Georgia"/>
          <w:color w:val="333333"/>
          <w:sz w:val="27"/>
          <w:szCs w:val="27"/>
        </w:rPr>
        <w:t xml:space="preserve"> </w:t>
      </w:r>
      <w:r w:rsidRPr="00D317F2">
        <w:rPr>
          <w:rFonts w:ascii="Georgia" w:hAnsi="Georgia"/>
          <w:color w:val="333333"/>
          <w:sz w:val="27"/>
          <w:szCs w:val="27"/>
        </w:rPr>
        <w:t xml:space="preserve">in more subtle </w:t>
      </w:r>
      <w:r w:rsidR="00B866A2">
        <w:rPr>
          <w:rFonts w:ascii="Georgia" w:hAnsi="Georgia"/>
          <w:color w:val="333333"/>
          <w:sz w:val="27"/>
          <w:szCs w:val="27"/>
        </w:rPr>
        <w:t>ways</w:t>
      </w:r>
      <w:r w:rsidR="00FD369E">
        <w:rPr>
          <w:rFonts w:ascii="Georgia" w:hAnsi="Georgia"/>
          <w:color w:val="333333"/>
          <w:sz w:val="27"/>
          <w:szCs w:val="27"/>
        </w:rPr>
        <w:t>.</w:t>
      </w:r>
      <w:r w:rsidR="00B866A2">
        <w:rPr>
          <w:rFonts w:ascii="Georgia" w:hAnsi="Georgia"/>
          <w:color w:val="333333"/>
          <w:sz w:val="27"/>
          <w:szCs w:val="27"/>
        </w:rPr>
        <w:t xml:space="preserve"> </w:t>
      </w:r>
      <w:r w:rsidR="00AB6EEF">
        <w:rPr>
          <w:rFonts w:ascii="Georgia" w:hAnsi="Georgia"/>
          <w:color w:val="333333"/>
          <w:sz w:val="27"/>
          <w:szCs w:val="27"/>
        </w:rPr>
        <w:t>For example, some</w:t>
      </w:r>
      <w:r w:rsidR="001F3222" w:rsidRPr="00D317F2">
        <w:rPr>
          <w:rFonts w:ascii="Georgia" w:hAnsi="Georgia"/>
          <w:color w:val="333333"/>
          <w:sz w:val="27"/>
          <w:szCs w:val="27"/>
        </w:rPr>
        <w:t xml:space="preserve"> employers target older workers by </w:t>
      </w:r>
      <w:r w:rsidR="00275DE0">
        <w:rPr>
          <w:rFonts w:ascii="Georgia" w:hAnsi="Georgia"/>
          <w:color w:val="333333"/>
          <w:sz w:val="27"/>
          <w:szCs w:val="27"/>
        </w:rPr>
        <w:t>issuing them negative performance evaluations</w:t>
      </w:r>
      <w:r w:rsidR="001F3222" w:rsidRPr="00D317F2">
        <w:rPr>
          <w:rFonts w:ascii="Georgia" w:hAnsi="Georgia"/>
          <w:color w:val="333333"/>
          <w:sz w:val="27"/>
          <w:szCs w:val="27"/>
        </w:rPr>
        <w:t xml:space="preserve">, </w:t>
      </w:r>
      <w:r w:rsidR="001F3222">
        <w:rPr>
          <w:rFonts w:ascii="Georgia" w:hAnsi="Georgia"/>
          <w:color w:val="333333"/>
          <w:sz w:val="27"/>
          <w:szCs w:val="27"/>
        </w:rPr>
        <w:t>when these evaluations are</w:t>
      </w:r>
      <w:r w:rsidR="00275DE0">
        <w:rPr>
          <w:rFonts w:ascii="Georgia" w:hAnsi="Georgia"/>
          <w:color w:val="333333"/>
          <w:sz w:val="27"/>
          <w:szCs w:val="27"/>
        </w:rPr>
        <w:t xml:space="preserve"> really</w:t>
      </w:r>
      <w:r w:rsidR="001F3222" w:rsidRPr="00D317F2">
        <w:rPr>
          <w:rFonts w:ascii="Georgia" w:hAnsi="Georgia"/>
          <w:color w:val="333333"/>
          <w:sz w:val="27"/>
          <w:szCs w:val="27"/>
        </w:rPr>
        <w:t xml:space="preserve"> pretext for discrimination.  This happened to one of our clients, a 54</w:t>
      </w:r>
      <w:r w:rsidR="00206F7C">
        <w:rPr>
          <w:rFonts w:ascii="Georgia" w:hAnsi="Georgia"/>
          <w:color w:val="333333"/>
          <w:sz w:val="27"/>
          <w:szCs w:val="27"/>
        </w:rPr>
        <w:t xml:space="preserve"> </w:t>
      </w:r>
      <w:r w:rsidR="001F3222" w:rsidRPr="00D317F2">
        <w:rPr>
          <w:rFonts w:ascii="Georgia" w:hAnsi="Georgia"/>
          <w:color w:val="333333"/>
          <w:sz w:val="27"/>
          <w:szCs w:val="27"/>
        </w:rPr>
        <w:t xml:space="preserve">year old Pakistani </w:t>
      </w:r>
      <w:r w:rsidR="001F3222">
        <w:rPr>
          <w:rFonts w:ascii="Georgia" w:hAnsi="Georgia"/>
          <w:color w:val="333333"/>
          <w:sz w:val="27"/>
          <w:szCs w:val="27"/>
        </w:rPr>
        <w:t>employee</w:t>
      </w:r>
      <w:r w:rsidR="001F3222" w:rsidRPr="00D317F2">
        <w:rPr>
          <w:rFonts w:ascii="Georgia" w:hAnsi="Georgia"/>
          <w:color w:val="333333"/>
          <w:sz w:val="27"/>
          <w:szCs w:val="27"/>
        </w:rPr>
        <w:t xml:space="preserve"> at a fast food restaurant chain.  His supervisor constantly single</w:t>
      </w:r>
      <w:r w:rsidR="00206F7C">
        <w:rPr>
          <w:rFonts w:ascii="Georgia" w:hAnsi="Georgia"/>
          <w:color w:val="333333"/>
          <w:sz w:val="27"/>
          <w:szCs w:val="27"/>
        </w:rPr>
        <w:t>d</w:t>
      </w:r>
      <w:r w:rsidR="001F3222" w:rsidRPr="00D317F2">
        <w:rPr>
          <w:rFonts w:ascii="Georgia" w:hAnsi="Georgia"/>
          <w:color w:val="333333"/>
          <w:sz w:val="27"/>
          <w:szCs w:val="27"/>
        </w:rPr>
        <w:t xml:space="preserve"> him out for being “lazy and slow,” alleging that he had production issues</w:t>
      </w:r>
      <w:r w:rsidR="003151C0">
        <w:rPr>
          <w:rFonts w:ascii="Georgia" w:hAnsi="Georgia"/>
          <w:color w:val="333333"/>
          <w:sz w:val="27"/>
          <w:szCs w:val="27"/>
        </w:rPr>
        <w:t xml:space="preserve">. </w:t>
      </w:r>
      <w:r w:rsidR="001F3222" w:rsidRPr="00D317F2">
        <w:rPr>
          <w:rFonts w:ascii="Georgia" w:hAnsi="Georgia"/>
          <w:color w:val="333333"/>
          <w:sz w:val="27"/>
          <w:szCs w:val="27"/>
        </w:rPr>
        <w:t xml:space="preserve">Still, his supervisor did not explicitly </w:t>
      </w:r>
      <w:r w:rsidR="00245958">
        <w:rPr>
          <w:rFonts w:ascii="Georgia" w:hAnsi="Georgia"/>
          <w:color w:val="333333"/>
          <w:sz w:val="27"/>
          <w:szCs w:val="27"/>
        </w:rPr>
        <w:t xml:space="preserve">mention his age or </w:t>
      </w:r>
      <w:r w:rsidR="001F3222" w:rsidRPr="00D317F2">
        <w:rPr>
          <w:rFonts w:ascii="Georgia" w:hAnsi="Georgia"/>
          <w:color w:val="333333"/>
          <w:sz w:val="27"/>
          <w:szCs w:val="27"/>
        </w:rPr>
        <w:t xml:space="preserve">use the word “old” in his </w:t>
      </w:r>
      <w:r w:rsidR="001F3222">
        <w:rPr>
          <w:rFonts w:ascii="Georgia" w:hAnsi="Georgia"/>
          <w:color w:val="333333"/>
          <w:sz w:val="27"/>
          <w:szCs w:val="27"/>
        </w:rPr>
        <w:t xml:space="preserve">criticisms, making it easier for the employer to </w:t>
      </w:r>
      <w:r w:rsidR="00206F7C">
        <w:rPr>
          <w:rFonts w:ascii="Georgia" w:hAnsi="Georgia"/>
          <w:color w:val="333333"/>
          <w:sz w:val="27"/>
          <w:szCs w:val="27"/>
        </w:rPr>
        <w:t xml:space="preserve">hide behind his pretext. </w:t>
      </w:r>
    </w:p>
    <w:p w:rsidR="001F3222" w:rsidRPr="00D317F2" w:rsidRDefault="001F3222" w:rsidP="001F3222">
      <w:pPr>
        <w:pStyle w:val="NormalWeb"/>
        <w:ind w:firstLine="720"/>
        <w:rPr>
          <w:rFonts w:ascii="Georgia" w:hAnsi="Georgia"/>
          <w:color w:val="333333"/>
          <w:sz w:val="27"/>
          <w:szCs w:val="27"/>
        </w:rPr>
      </w:pPr>
      <w:r w:rsidRPr="00D317F2">
        <w:rPr>
          <w:rFonts w:ascii="Georgia" w:hAnsi="Georgia"/>
          <w:color w:val="333333"/>
          <w:sz w:val="27"/>
          <w:szCs w:val="27"/>
        </w:rPr>
        <w:t xml:space="preserve">Another client, age 70, worked in advertising sales.  After 25 years of service, he was told he was being fired for not meeting his sales revenue quota.  The company tried to hide behind </w:t>
      </w:r>
      <w:r>
        <w:rPr>
          <w:rFonts w:ascii="Georgia" w:hAnsi="Georgia"/>
          <w:color w:val="333333"/>
          <w:sz w:val="27"/>
          <w:szCs w:val="27"/>
        </w:rPr>
        <w:t xml:space="preserve">what it claimed </w:t>
      </w:r>
      <w:r w:rsidR="00275DE0">
        <w:rPr>
          <w:rFonts w:ascii="Georgia" w:hAnsi="Georgia"/>
          <w:color w:val="333333"/>
          <w:sz w:val="27"/>
          <w:szCs w:val="27"/>
        </w:rPr>
        <w:t xml:space="preserve">to be </w:t>
      </w:r>
      <w:r>
        <w:rPr>
          <w:rFonts w:ascii="Georgia" w:hAnsi="Georgia"/>
          <w:color w:val="333333"/>
          <w:sz w:val="27"/>
          <w:szCs w:val="27"/>
        </w:rPr>
        <w:t xml:space="preserve">a neutral policy – </w:t>
      </w:r>
      <w:r w:rsidRPr="00D317F2">
        <w:rPr>
          <w:rFonts w:ascii="Georgia" w:hAnsi="Georgia"/>
          <w:color w:val="333333"/>
          <w:sz w:val="27"/>
          <w:szCs w:val="27"/>
        </w:rPr>
        <w:t>a sales quota that assigned workers with more years of experience a higher monthly quota</w:t>
      </w:r>
      <w:r>
        <w:rPr>
          <w:rFonts w:ascii="Georgia" w:hAnsi="Georgia"/>
          <w:color w:val="333333"/>
          <w:sz w:val="27"/>
          <w:szCs w:val="27"/>
        </w:rPr>
        <w:t xml:space="preserve"> – but it was clear that this policy </w:t>
      </w:r>
      <w:r w:rsidR="00E17072">
        <w:rPr>
          <w:rFonts w:ascii="Georgia" w:hAnsi="Georgia"/>
          <w:color w:val="333333"/>
          <w:sz w:val="27"/>
          <w:szCs w:val="27"/>
        </w:rPr>
        <w:t xml:space="preserve">was being utilized to unfairly penalize </w:t>
      </w:r>
      <w:r w:rsidRPr="00D317F2">
        <w:rPr>
          <w:rFonts w:ascii="Georgia" w:hAnsi="Georgia"/>
          <w:color w:val="333333"/>
          <w:sz w:val="27"/>
          <w:szCs w:val="27"/>
        </w:rPr>
        <w:t>olde</w:t>
      </w:r>
      <w:r>
        <w:rPr>
          <w:rFonts w:ascii="Georgia" w:hAnsi="Georgia"/>
          <w:color w:val="333333"/>
          <w:sz w:val="27"/>
          <w:szCs w:val="27"/>
        </w:rPr>
        <w:t xml:space="preserve">r workers. We settled his case after </w:t>
      </w:r>
      <w:r w:rsidR="00AB6EEF">
        <w:rPr>
          <w:rFonts w:ascii="Georgia" w:hAnsi="Georgia"/>
          <w:color w:val="333333"/>
          <w:sz w:val="27"/>
          <w:szCs w:val="27"/>
        </w:rPr>
        <w:t xml:space="preserve">further </w:t>
      </w:r>
      <w:r>
        <w:rPr>
          <w:rFonts w:ascii="Georgia" w:hAnsi="Georgia"/>
          <w:color w:val="333333"/>
          <w:sz w:val="27"/>
          <w:szCs w:val="27"/>
        </w:rPr>
        <w:t xml:space="preserve">demonstrating </w:t>
      </w:r>
      <w:r w:rsidRPr="00D317F2">
        <w:rPr>
          <w:rFonts w:ascii="Georgia" w:hAnsi="Georgia"/>
          <w:color w:val="333333"/>
          <w:sz w:val="27"/>
          <w:szCs w:val="27"/>
        </w:rPr>
        <w:t xml:space="preserve">that significantly younger workers </w:t>
      </w:r>
      <w:r w:rsidR="00E17072">
        <w:rPr>
          <w:rFonts w:ascii="Georgia" w:hAnsi="Georgia"/>
          <w:color w:val="333333"/>
          <w:sz w:val="27"/>
          <w:szCs w:val="27"/>
        </w:rPr>
        <w:t xml:space="preserve">who </w:t>
      </w:r>
      <w:r w:rsidRPr="00D317F2">
        <w:rPr>
          <w:rFonts w:ascii="Georgia" w:hAnsi="Georgia"/>
          <w:color w:val="333333"/>
          <w:sz w:val="27"/>
          <w:szCs w:val="27"/>
        </w:rPr>
        <w:t>had also consistently missed their quotas</w:t>
      </w:r>
      <w:r w:rsidR="00E17072">
        <w:rPr>
          <w:rFonts w:ascii="Georgia" w:hAnsi="Georgia"/>
          <w:color w:val="333333"/>
          <w:sz w:val="27"/>
          <w:szCs w:val="27"/>
        </w:rPr>
        <w:t xml:space="preserve"> </w:t>
      </w:r>
      <w:proofErr w:type="gramStart"/>
      <w:r w:rsidR="00E17072">
        <w:rPr>
          <w:rFonts w:ascii="Georgia" w:hAnsi="Georgia"/>
          <w:color w:val="333333"/>
          <w:sz w:val="27"/>
          <w:szCs w:val="27"/>
        </w:rPr>
        <w:t>were</w:t>
      </w:r>
      <w:proofErr w:type="gramEnd"/>
      <w:r w:rsidR="00E17072">
        <w:rPr>
          <w:rFonts w:ascii="Georgia" w:hAnsi="Georgia"/>
          <w:color w:val="333333"/>
          <w:sz w:val="27"/>
          <w:szCs w:val="27"/>
        </w:rPr>
        <w:t xml:space="preserve"> not </w:t>
      </w:r>
      <w:r w:rsidR="00245958">
        <w:rPr>
          <w:rFonts w:ascii="Georgia" w:hAnsi="Georgia"/>
          <w:color w:val="333333"/>
          <w:sz w:val="27"/>
          <w:szCs w:val="27"/>
        </w:rPr>
        <w:t xml:space="preserve">being </w:t>
      </w:r>
      <w:r w:rsidR="00E17072">
        <w:rPr>
          <w:rFonts w:ascii="Georgia" w:hAnsi="Georgia"/>
          <w:color w:val="333333"/>
          <w:sz w:val="27"/>
          <w:szCs w:val="27"/>
        </w:rPr>
        <w:t>similarly disciplined</w:t>
      </w:r>
      <w:r w:rsidR="00206F7C">
        <w:rPr>
          <w:rFonts w:ascii="Georgia" w:hAnsi="Georgia"/>
          <w:color w:val="333333"/>
          <w:sz w:val="27"/>
          <w:szCs w:val="27"/>
        </w:rPr>
        <w:t>.</w:t>
      </w:r>
      <w:r w:rsidRPr="00D317F2">
        <w:rPr>
          <w:rFonts w:ascii="Georgia" w:hAnsi="Georgia"/>
          <w:color w:val="333333"/>
          <w:sz w:val="27"/>
          <w:szCs w:val="27"/>
        </w:rPr>
        <w:t xml:space="preserve"> </w:t>
      </w:r>
    </w:p>
    <w:p w:rsidR="00206F7C" w:rsidRDefault="001F3222" w:rsidP="001F3222">
      <w:pPr>
        <w:pStyle w:val="NormalWeb"/>
        <w:ind w:firstLine="720"/>
        <w:rPr>
          <w:rFonts w:ascii="Georgia" w:hAnsi="Georgia"/>
          <w:color w:val="333333"/>
          <w:sz w:val="27"/>
          <w:szCs w:val="27"/>
        </w:rPr>
      </w:pPr>
      <w:r w:rsidRPr="00D317F2">
        <w:rPr>
          <w:rFonts w:ascii="Georgia" w:hAnsi="Georgia"/>
          <w:color w:val="333333"/>
          <w:sz w:val="27"/>
          <w:szCs w:val="27"/>
        </w:rPr>
        <w:t xml:space="preserve">Despite the prevalence of age discrimination in the workforce, workers often struggle to find attorneys to </w:t>
      </w:r>
      <w:r w:rsidR="00275DE0">
        <w:rPr>
          <w:rFonts w:ascii="Georgia" w:hAnsi="Georgia"/>
          <w:color w:val="333333"/>
          <w:sz w:val="27"/>
          <w:szCs w:val="27"/>
        </w:rPr>
        <w:t>represent them</w:t>
      </w:r>
      <w:r w:rsidR="00E17072">
        <w:rPr>
          <w:rFonts w:ascii="Georgia" w:hAnsi="Georgia"/>
          <w:color w:val="333333"/>
          <w:sz w:val="27"/>
          <w:szCs w:val="27"/>
        </w:rPr>
        <w:t>.</w:t>
      </w:r>
      <w:r w:rsidRPr="00D317F2">
        <w:rPr>
          <w:rFonts w:ascii="Georgia" w:hAnsi="Georgia"/>
          <w:color w:val="333333"/>
          <w:sz w:val="27"/>
          <w:szCs w:val="27"/>
        </w:rPr>
        <w:t xml:space="preserve">  One </w:t>
      </w:r>
      <w:r w:rsidR="00245958">
        <w:rPr>
          <w:rFonts w:ascii="Georgia" w:hAnsi="Georgia"/>
          <w:color w:val="333333"/>
          <w:sz w:val="27"/>
          <w:szCs w:val="27"/>
        </w:rPr>
        <w:t xml:space="preserve">of the primary </w:t>
      </w:r>
      <w:r w:rsidRPr="00D317F2">
        <w:rPr>
          <w:rFonts w:ascii="Georgia" w:hAnsi="Georgia"/>
          <w:color w:val="333333"/>
          <w:sz w:val="27"/>
          <w:szCs w:val="27"/>
        </w:rPr>
        <w:t>reason</w:t>
      </w:r>
      <w:r w:rsidR="00245958">
        <w:rPr>
          <w:rFonts w:ascii="Georgia" w:hAnsi="Georgia"/>
          <w:color w:val="333333"/>
          <w:sz w:val="27"/>
          <w:szCs w:val="27"/>
        </w:rPr>
        <w:t>s</w:t>
      </w:r>
      <w:r w:rsidRPr="00D317F2">
        <w:rPr>
          <w:rFonts w:ascii="Georgia" w:hAnsi="Georgia"/>
          <w:color w:val="333333"/>
          <w:sz w:val="27"/>
          <w:szCs w:val="27"/>
        </w:rPr>
        <w:t xml:space="preserve"> for this difficulty is that the Age Discrimination in Employment Act </w:t>
      </w:r>
      <w:r>
        <w:rPr>
          <w:rFonts w:ascii="Georgia" w:hAnsi="Georgia"/>
          <w:color w:val="333333"/>
          <w:sz w:val="27"/>
          <w:szCs w:val="27"/>
        </w:rPr>
        <w:t>(</w:t>
      </w:r>
      <w:r w:rsidR="003151C0">
        <w:rPr>
          <w:rFonts w:ascii="Georgia" w:hAnsi="Georgia"/>
          <w:color w:val="333333"/>
          <w:sz w:val="27"/>
          <w:szCs w:val="27"/>
        </w:rPr>
        <w:t>“</w:t>
      </w:r>
      <w:r>
        <w:rPr>
          <w:rFonts w:ascii="Georgia" w:hAnsi="Georgia"/>
          <w:color w:val="333333"/>
          <w:sz w:val="27"/>
          <w:szCs w:val="27"/>
        </w:rPr>
        <w:t>ADEA</w:t>
      </w:r>
      <w:r w:rsidR="003151C0">
        <w:rPr>
          <w:rFonts w:ascii="Georgia" w:hAnsi="Georgia"/>
          <w:color w:val="333333"/>
          <w:sz w:val="27"/>
          <w:szCs w:val="27"/>
        </w:rPr>
        <w:t>”</w:t>
      </w:r>
      <w:r>
        <w:rPr>
          <w:rFonts w:ascii="Georgia" w:hAnsi="Georgia"/>
          <w:color w:val="333333"/>
          <w:sz w:val="27"/>
          <w:szCs w:val="27"/>
        </w:rPr>
        <w:t>)</w:t>
      </w:r>
      <w:r w:rsidRPr="00D317F2">
        <w:rPr>
          <w:rFonts w:ascii="Georgia" w:hAnsi="Georgia"/>
          <w:color w:val="333333"/>
          <w:sz w:val="27"/>
          <w:szCs w:val="27"/>
        </w:rPr>
        <w:t xml:space="preserve">, </w:t>
      </w:r>
      <w:r w:rsidR="00E17072">
        <w:rPr>
          <w:rFonts w:ascii="Georgia" w:hAnsi="Georgia"/>
          <w:color w:val="333333"/>
          <w:sz w:val="27"/>
          <w:szCs w:val="27"/>
        </w:rPr>
        <w:t xml:space="preserve">the federal law that protects workers 40 years or older, </w:t>
      </w:r>
      <w:r>
        <w:rPr>
          <w:rFonts w:ascii="Georgia" w:hAnsi="Georgia"/>
          <w:color w:val="333333"/>
          <w:sz w:val="27"/>
          <w:szCs w:val="27"/>
        </w:rPr>
        <w:t xml:space="preserve">imposes a stringent </w:t>
      </w:r>
      <w:r w:rsidR="003151C0">
        <w:rPr>
          <w:rFonts w:ascii="Georgia" w:hAnsi="Georgia"/>
          <w:color w:val="333333"/>
          <w:sz w:val="27"/>
          <w:szCs w:val="27"/>
        </w:rPr>
        <w:lastRenderedPageBreak/>
        <w:t>“but-</w:t>
      </w:r>
      <w:r>
        <w:rPr>
          <w:rFonts w:ascii="Georgia" w:hAnsi="Georgia"/>
          <w:color w:val="333333"/>
          <w:sz w:val="27"/>
          <w:szCs w:val="27"/>
        </w:rPr>
        <w:t xml:space="preserve">for” standard of causation </w:t>
      </w:r>
      <w:r w:rsidR="003151C0">
        <w:rPr>
          <w:rFonts w:ascii="Georgia" w:hAnsi="Georgia"/>
          <w:color w:val="333333"/>
          <w:sz w:val="27"/>
          <w:szCs w:val="27"/>
        </w:rPr>
        <w:t>for proving</w:t>
      </w:r>
      <w:r>
        <w:rPr>
          <w:rFonts w:ascii="Georgia" w:hAnsi="Georgia"/>
          <w:color w:val="333333"/>
          <w:sz w:val="27"/>
          <w:szCs w:val="27"/>
        </w:rPr>
        <w:t xml:space="preserve"> discrimination; that is, </w:t>
      </w:r>
      <w:r w:rsidRPr="00D317F2">
        <w:rPr>
          <w:rFonts w:ascii="Georgia" w:hAnsi="Georgia"/>
          <w:color w:val="333333"/>
          <w:sz w:val="27"/>
          <w:szCs w:val="27"/>
        </w:rPr>
        <w:t xml:space="preserve">plaintiffs </w:t>
      </w:r>
      <w:r w:rsidR="00275DE0">
        <w:rPr>
          <w:rFonts w:ascii="Georgia" w:hAnsi="Georgia"/>
          <w:color w:val="333333"/>
          <w:sz w:val="27"/>
          <w:szCs w:val="27"/>
        </w:rPr>
        <w:t>bear</w:t>
      </w:r>
      <w:r w:rsidR="00275DE0" w:rsidRPr="00D317F2">
        <w:rPr>
          <w:rFonts w:ascii="Georgia" w:hAnsi="Georgia"/>
          <w:color w:val="333333"/>
          <w:sz w:val="27"/>
          <w:szCs w:val="27"/>
        </w:rPr>
        <w:t xml:space="preserve"> </w:t>
      </w:r>
      <w:r w:rsidRPr="00D317F2">
        <w:rPr>
          <w:rFonts w:ascii="Georgia" w:hAnsi="Georgia"/>
          <w:color w:val="333333"/>
          <w:sz w:val="27"/>
          <w:szCs w:val="27"/>
        </w:rPr>
        <w:t xml:space="preserve">the burden </w:t>
      </w:r>
      <w:r w:rsidR="00275DE0">
        <w:rPr>
          <w:rFonts w:ascii="Georgia" w:hAnsi="Georgia"/>
          <w:color w:val="333333"/>
          <w:sz w:val="27"/>
          <w:szCs w:val="27"/>
        </w:rPr>
        <w:t>of</w:t>
      </w:r>
      <w:r w:rsidR="00275DE0" w:rsidRPr="00D317F2">
        <w:rPr>
          <w:rFonts w:ascii="Georgia" w:hAnsi="Georgia"/>
          <w:color w:val="333333"/>
          <w:sz w:val="27"/>
          <w:szCs w:val="27"/>
        </w:rPr>
        <w:t xml:space="preserve"> </w:t>
      </w:r>
      <w:r w:rsidRPr="00D317F2">
        <w:rPr>
          <w:rFonts w:ascii="Georgia" w:hAnsi="Georgia"/>
          <w:color w:val="333333"/>
          <w:sz w:val="27"/>
          <w:szCs w:val="27"/>
        </w:rPr>
        <w:t>show</w:t>
      </w:r>
      <w:r w:rsidR="00275DE0">
        <w:rPr>
          <w:rFonts w:ascii="Georgia" w:hAnsi="Georgia"/>
          <w:color w:val="333333"/>
          <w:sz w:val="27"/>
          <w:szCs w:val="27"/>
        </w:rPr>
        <w:t>ing</w:t>
      </w:r>
      <w:r w:rsidR="003151C0">
        <w:rPr>
          <w:rFonts w:ascii="Georgia" w:hAnsi="Georgia"/>
          <w:color w:val="333333"/>
          <w:sz w:val="27"/>
          <w:szCs w:val="27"/>
        </w:rPr>
        <w:t xml:space="preserve"> that “but-</w:t>
      </w:r>
      <w:r w:rsidRPr="00D317F2">
        <w:rPr>
          <w:rFonts w:ascii="Georgia" w:hAnsi="Georgia"/>
          <w:color w:val="333333"/>
          <w:sz w:val="27"/>
          <w:szCs w:val="27"/>
        </w:rPr>
        <w:t xml:space="preserve">for” their age, the adverse employment action would not have </w:t>
      </w:r>
      <w:r w:rsidR="00E17072">
        <w:rPr>
          <w:rFonts w:ascii="Georgia" w:hAnsi="Georgia"/>
          <w:color w:val="333333"/>
          <w:sz w:val="27"/>
          <w:szCs w:val="27"/>
        </w:rPr>
        <w:t>occurred</w:t>
      </w:r>
      <w:r w:rsidRPr="00D317F2">
        <w:rPr>
          <w:rFonts w:ascii="Georgia" w:hAnsi="Georgia"/>
          <w:color w:val="333333"/>
          <w:sz w:val="27"/>
          <w:szCs w:val="27"/>
        </w:rPr>
        <w:t xml:space="preserve">. </w:t>
      </w:r>
      <w:r w:rsidR="00E17072">
        <w:rPr>
          <w:rFonts w:ascii="Georgia" w:hAnsi="Georgia"/>
          <w:color w:val="333333"/>
          <w:sz w:val="27"/>
          <w:szCs w:val="27"/>
        </w:rPr>
        <w:t xml:space="preserve">This standard </w:t>
      </w:r>
      <w:r w:rsidR="00206F7C">
        <w:rPr>
          <w:rFonts w:ascii="Georgia" w:hAnsi="Georgia"/>
          <w:color w:val="333333"/>
          <w:sz w:val="27"/>
          <w:szCs w:val="27"/>
        </w:rPr>
        <w:t>is much higher</w:t>
      </w:r>
      <w:r w:rsidR="00E17072">
        <w:rPr>
          <w:rFonts w:ascii="Georgia" w:hAnsi="Georgia"/>
          <w:color w:val="333333"/>
          <w:sz w:val="27"/>
          <w:szCs w:val="27"/>
        </w:rPr>
        <w:t xml:space="preserve"> </w:t>
      </w:r>
      <w:r w:rsidR="00206F7C">
        <w:rPr>
          <w:rFonts w:ascii="Georgia" w:hAnsi="Georgia"/>
          <w:color w:val="333333"/>
          <w:sz w:val="27"/>
          <w:szCs w:val="27"/>
        </w:rPr>
        <w:t>than</w:t>
      </w:r>
      <w:r w:rsidR="00E17072">
        <w:rPr>
          <w:rFonts w:ascii="Georgia" w:hAnsi="Georgia"/>
          <w:color w:val="333333"/>
          <w:sz w:val="27"/>
          <w:szCs w:val="27"/>
        </w:rPr>
        <w:t xml:space="preserve"> that of other classes of discrimination, where a plaintiff need only show that their protected trait was </w:t>
      </w:r>
      <w:r w:rsidR="00206F7C">
        <w:rPr>
          <w:rFonts w:ascii="Georgia" w:hAnsi="Georgia"/>
          <w:color w:val="333333"/>
          <w:sz w:val="27"/>
          <w:szCs w:val="27"/>
        </w:rPr>
        <w:t>one</w:t>
      </w:r>
      <w:r w:rsidR="00E17072">
        <w:rPr>
          <w:rFonts w:ascii="Georgia" w:hAnsi="Georgia"/>
          <w:color w:val="333333"/>
          <w:sz w:val="27"/>
          <w:szCs w:val="27"/>
        </w:rPr>
        <w:t xml:space="preserve"> “motivating factor” in the adverse employment action. </w:t>
      </w:r>
    </w:p>
    <w:p w:rsidR="001F3222" w:rsidRDefault="00206F7C" w:rsidP="001F3222">
      <w:pPr>
        <w:pStyle w:val="NormalWeb"/>
        <w:ind w:firstLine="720"/>
        <w:rPr>
          <w:rFonts w:ascii="Georgia" w:hAnsi="Georgia"/>
          <w:color w:val="333333"/>
          <w:sz w:val="27"/>
          <w:szCs w:val="27"/>
        </w:rPr>
      </w:pPr>
      <w:r>
        <w:rPr>
          <w:rFonts w:ascii="Georgia" w:hAnsi="Georgia"/>
          <w:color w:val="333333"/>
          <w:sz w:val="27"/>
          <w:szCs w:val="27"/>
        </w:rPr>
        <w:t>The</w:t>
      </w:r>
      <w:r w:rsidR="00E17072">
        <w:rPr>
          <w:rFonts w:ascii="Georgia" w:hAnsi="Georgia"/>
          <w:color w:val="333333"/>
          <w:sz w:val="27"/>
          <w:szCs w:val="27"/>
        </w:rPr>
        <w:t xml:space="preserve"> </w:t>
      </w:r>
      <w:r w:rsidR="008D7A72">
        <w:rPr>
          <w:rFonts w:ascii="Georgia" w:hAnsi="Georgia"/>
          <w:color w:val="333333"/>
          <w:sz w:val="27"/>
          <w:szCs w:val="27"/>
        </w:rPr>
        <w:t>challenge</w:t>
      </w:r>
      <w:r>
        <w:rPr>
          <w:rFonts w:ascii="Georgia" w:hAnsi="Georgia"/>
          <w:color w:val="333333"/>
          <w:sz w:val="27"/>
          <w:szCs w:val="27"/>
        </w:rPr>
        <w:t xml:space="preserve"> of meeting this standard</w:t>
      </w:r>
      <w:r w:rsidR="00E17072">
        <w:rPr>
          <w:rFonts w:ascii="Georgia" w:hAnsi="Georgia"/>
          <w:color w:val="333333"/>
          <w:sz w:val="27"/>
          <w:szCs w:val="27"/>
        </w:rPr>
        <w:t xml:space="preserve"> is </w:t>
      </w:r>
      <w:r>
        <w:rPr>
          <w:rFonts w:ascii="Georgia" w:hAnsi="Georgia"/>
          <w:color w:val="333333"/>
          <w:sz w:val="27"/>
          <w:szCs w:val="27"/>
        </w:rPr>
        <w:t>particularly</w:t>
      </w:r>
      <w:r w:rsidR="00E17072">
        <w:rPr>
          <w:rFonts w:ascii="Georgia" w:hAnsi="Georgia"/>
          <w:color w:val="333333"/>
          <w:sz w:val="27"/>
          <w:szCs w:val="27"/>
        </w:rPr>
        <w:t xml:space="preserve"> exacerbated in “failure to hire” cases, where workers well-qualified for a position are passed over </w:t>
      </w:r>
      <w:r w:rsidR="00245958">
        <w:rPr>
          <w:rFonts w:ascii="Georgia" w:hAnsi="Georgia"/>
          <w:color w:val="333333"/>
          <w:sz w:val="27"/>
          <w:szCs w:val="27"/>
        </w:rPr>
        <w:t xml:space="preserve">for the job </w:t>
      </w:r>
      <w:r w:rsidR="00E17072">
        <w:rPr>
          <w:rFonts w:ascii="Georgia" w:hAnsi="Georgia"/>
          <w:color w:val="333333"/>
          <w:sz w:val="27"/>
          <w:szCs w:val="27"/>
        </w:rPr>
        <w:t xml:space="preserve">due to their age. </w:t>
      </w:r>
      <w:r w:rsidR="008D7A72">
        <w:rPr>
          <w:rFonts w:ascii="Georgia" w:hAnsi="Georgia"/>
          <w:color w:val="333333"/>
          <w:sz w:val="27"/>
          <w:szCs w:val="27"/>
        </w:rPr>
        <w:t>In these cases,</w:t>
      </w:r>
      <w:r>
        <w:rPr>
          <w:rFonts w:ascii="Georgia" w:hAnsi="Georgia"/>
          <w:color w:val="333333"/>
          <w:sz w:val="27"/>
          <w:szCs w:val="27"/>
        </w:rPr>
        <w:t xml:space="preserve"> </w:t>
      </w:r>
      <w:r w:rsidR="001F3222">
        <w:rPr>
          <w:rFonts w:ascii="Georgia" w:hAnsi="Georgia"/>
          <w:color w:val="333333"/>
          <w:sz w:val="27"/>
          <w:szCs w:val="27"/>
        </w:rPr>
        <w:t>applicant</w:t>
      </w:r>
      <w:r w:rsidR="008D7A72">
        <w:rPr>
          <w:rFonts w:ascii="Georgia" w:hAnsi="Georgia"/>
          <w:color w:val="333333"/>
          <w:sz w:val="27"/>
          <w:szCs w:val="27"/>
        </w:rPr>
        <w:t>s</w:t>
      </w:r>
      <w:r w:rsidR="001F3222">
        <w:rPr>
          <w:rFonts w:ascii="Georgia" w:hAnsi="Georgia"/>
          <w:color w:val="333333"/>
          <w:sz w:val="27"/>
          <w:szCs w:val="27"/>
        </w:rPr>
        <w:t xml:space="preserve"> </w:t>
      </w:r>
      <w:r w:rsidR="008D7A72">
        <w:rPr>
          <w:rFonts w:ascii="Georgia" w:hAnsi="Georgia"/>
          <w:color w:val="333333"/>
          <w:sz w:val="27"/>
          <w:szCs w:val="27"/>
        </w:rPr>
        <w:t xml:space="preserve">often lack </w:t>
      </w:r>
      <w:r w:rsidR="001F3222">
        <w:rPr>
          <w:rFonts w:ascii="Georgia" w:hAnsi="Georgia"/>
          <w:color w:val="333333"/>
          <w:sz w:val="27"/>
          <w:szCs w:val="27"/>
        </w:rPr>
        <w:t xml:space="preserve">access to </w:t>
      </w:r>
      <w:r w:rsidR="008D7A72">
        <w:rPr>
          <w:rFonts w:ascii="Georgia" w:hAnsi="Georgia"/>
          <w:color w:val="333333"/>
          <w:sz w:val="27"/>
          <w:szCs w:val="27"/>
        </w:rPr>
        <w:t xml:space="preserve">the kind of </w:t>
      </w:r>
      <w:r w:rsidR="001F3222">
        <w:rPr>
          <w:rFonts w:ascii="Georgia" w:hAnsi="Georgia"/>
          <w:color w:val="333333"/>
          <w:sz w:val="27"/>
          <w:szCs w:val="27"/>
        </w:rPr>
        <w:t>evidence</w:t>
      </w:r>
      <w:r w:rsidR="008D7A72">
        <w:rPr>
          <w:rFonts w:ascii="Georgia" w:hAnsi="Georgia"/>
          <w:color w:val="333333"/>
          <w:sz w:val="27"/>
          <w:szCs w:val="27"/>
        </w:rPr>
        <w:t xml:space="preserve"> needed to make </w:t>
      </w:r>
      <w:proofErr w:type="gramStart"/>
      <w:r w:rsidR="008D7A72">
        <w:rPr>
          <w:rFonts w:ascii="Georgia" w:hAnsi="Georgia"/>
          <w:color w:val="333333"/>
          <w:sz w:val="27"/>
          <w:szCs w:val="27"/>
        </w:rPr>
        <w:t xml:space="preserve">a </w:t>
      </w:r>
      <w:proofErr w:type="spellStart"/>
      <w:r w:rsidR="008D7A72">
        <w:rPr>
          <w:rFonts w:ascii="Georgia" w:hAnsi="Georgia"/>
          <w:color w:val="333333"/>
          <w:sz w:val="27"/>
          <w:szCs w:val="27"/>
        </w:rPr>
        <w:t>but</w:t>
      </w:r>
      <w:proofErr w:type="spellEnd"/>
      <w:proofErr w:type="gramEnd"/>
      <w:r w:rsidR="008D7A72">
        <w:rPr>
          <w:rFonts w:ascii="Georgia" w:hAnsi="Georgia"/>
          <w:color w:val="333333"/>
          <w:sz w:val="27"/>
          <w:szCs w:val="27"/>
        </w:rPr>
        <w:t>-for showing, such as evidence</w:t>
      </w:r>
      <w:r w:rsidR="001F3222">
        <w:rPr>
          <w:rFonts w:ascii="Georgia" w:hAnsi="Georgia"/>
          <w:color w:val="333333"/>
          <w:sz w:val="27"/>
          <w:szCs w:val="27"/>
        </w:rPr>
        <w:t xml:space="preserve"> that </w:t>
      </w:r>
      <w:r w:rsidR="00E17072">
        <w:rPr>
          <w:rFonts w:ascii="Georgia" w:hAnsi="Georgia"/>
          <w:color w:val="333333"/>
          <w:sz w:val="27"/>
          <w:szCs w:val="27"/>
        </w:rPr>
        <w:t>other older</w:t>
      </w:r>
      <w:r w:rsidR="003151C0">
        <w:rPr>
          <w:rFonts w:ascii="Georgia" w:hAnsi="Georgia"/>
          <w:color w:val="333333"/>
          <w:sz w:val="27"/>
          <w:szCs w:val="27"/>
        </w:rPr>
        <w:t xml:space="preserve">, </w:t>
      </w:r>
      <w:r w:rsidR="008D7A72">
        <w:rPr>
          <w:rFonts w:ascii="Georgia" w:hAnsi="Georgia"/>
          <w:color w:val="333333"/>
          <w:sz w:val="27"/>
          <w:szCs w:val="27"/>
        </w:rPr>
        <w:t xml:space="preserve">qualified </w:t>
      </w:r>
      <w:r w:rsidR="00E17072">
        <w:rPr>
          <w:rFonts w:ascii="Georgia" w:hAnsi="Georgia"/>
          <w:color w:val="333333"/>
          <w:sz w:val="27"/>
          <w:szCs w:val="27"/>
        </w:rPr>
        <w:t xml:space="preserve">applicants were </w:t>
      </w:r>
      <w:r>
        <w:rPr>
          <w:rFonts w:ascii="Georgia" w:hAnsi="Georgia"/>
          <w:color w:val="333333"/>
          <w:sz w:val="27"/>
          <w:szCs w:val="27"/>
        </w:rPr>
        <w:t>also</w:t>
      </w:r>
      <w:r w:rsidR="00E17072">
        <w:rPr>
          <w:rFonts w:ascii="Georgia" w:hAnsi="Georgia"/>
          <w:color w:val="333333"/>
          <w:sz w:val="27"/>
          <w:szCs w:val="27"/>
        </w:rPr>
        <w:t xml:space="preserve"> rejected, </w:t>
      </w:r>
      <w:r w:rsidR="001F3222">
        <w:rPr>
          <w:rFonts w:ascii="Georgia" w:hAnsi="Georgia"/>
          <w:color w:val="333333"/>
          <w:sz w:val="27"/>
          <w:szCs w:val="27"/>
        </w:rPr>
        <w:t>or that a younger applicant</w:t>
      </w:r>
      <w:r w:rsidR="00AB6EEF">
        <w:rPr>
          <w:rFonts w:ascii="Georgia" w:hAnsi="Georgia"/>
          <w:color w:val="333333"/>
          <w:sz w:val="27"/>
          <w:szCs w:val="27"/>
        </w:rPr>
        <w:t xml:space="preserve"> </w:t>
      </w:r>
      <w:r w:rsidR="001F3222">
        <w:rPr>
          <w:rFonts w:ascii="Georgia" w:hAnsi="Georgia"/>
          <w:color w:val="333333"/>
          <w:sz w:val="27"/>
          <w:szCs w:val="27"/>
        </w:rPr>
        <w:t xml:space="preserve">was hired </w:t>
      </w:r>
      <w:r w:rsidR="003151C0">
        <w:rPr>
          <w:rFonts w:ascii="Georgia" w:hAnsi="Georgia"/>
          <w:color w:val="333333"/>
          <w:sz w:val="27"/>
          <w:szCs w:val="27"/>
        </w:rPr>
        <w:t>in their place</w:t>
      </w:r>
      <w:r w:rsidR="001F3222">
        <w:rPr>
          <w:rFonts w:ascii="Georgia" w:hAnsi="Georgia"/>
          <w:color w:val="333333"/>
          <w:sz w:val="27"/>
          <w:szCs w:val="27"/>
        </w:rPr>
        <w:t xml:space="preserve">.  </w:t>
      </w:r>
    </w:p>
    <w:p w:rsidR="001F3222" w:rsidRDefault="001F3222" w:rsidP="001F3222">
      <w:pPr>
        <w:pStyle w:val="NormalWeb"/>
        <w:ind w:firstLine="720"/>
        <w:rPr>
          <w:rFonts w:ascii="Georgia" w:hAnsi="Georgia"/>
          <w:color w:val="333333"/>
          <w:sz w:val="27"/>
          <w:szCs w:val="27"/>
        </w:rPr>
      </w:pPr>
      <w:r w:rsidRPr="00D317F2">
        <w:rPr>
          <w:rFonts w:ascii="Georgia" w:hAnsi="Georgia"/>
          <w:color w:val="333333"/>
          <w:sz w:val="27"/>
          <w:szCs w:val="27"/>
        </w:rPr>
        <w:t xml:space="preserve">Further, </w:t>
      </w:r>
      <w:r>
        <w:rPr>
          <w:rFonts w:ascii="Georgia" w:hAnsi="Georgia"/>
          <w:color w:val="333333"/>
          <w:sz w:val="27"/>
          <w:szCs w:val="27"/>
        </w:rPr>
        <w:t>in our experience,</w:t>
      </w:r>
      <w:r w:rsidRPr="00D317F2">
        <w:rPr>
          <w:rFonts w:ascii="Georgia" w:hAnsi="Georgia"/>
          <w:color w:val="333333"/>
          <w:sz w:val="27"/>
          <w:szCs w:val="27"/>
        </w:rPr>
        <w:t xml:space="preserve"> </w:t>
      </w:r>
      <w:r>
        <w:rPr>
          <w:rFonts w:ascii="Georgia" w:hAnsi="Georgia"/>
          <w:color w:val="333333"/>
          <w:sz w:val="27"/>
          <w:szCs w:val="27"/>
        </w:rPr>
        <w:t xml:space="preserve">the </w:t>
      </w:r>
      <w:r w:rsidRPr="00D317F2">
        <w:rPr>
          <w:rFonts w:ascii="Georgia" w:hAnsi="Georgia"/>
          <w:color w:val="333333"/>
          <w:sz w:val="27"/>
          <w:szCs w:val="27"/>
        </w:rPr>
        <w:t xml:space="preserve">EEOC has not had a strong record of </w:t>
      </w:r>
      <w:r>
        <w:rPr>
          <w:rFonts w:ascii="Georgia" w:hAnsi="Georgia"/>
          <w:color w:val="333333"/>
          <w:sz w:val="27"/>
          <w:szCs w:val="27"/>
        </w:rPr>
        <w:t>prioritizing</w:t>
      </w:r>
      <w:r w:rsidRPr="00D317F2">
        <w:rPr>
          <w:rFonts w:ascii="Georgia" w:hAnsi="Georgia"/>
          <w:color w:val="333333"/>
          <w:sz w:val="27"/>
          <w:szCs w:val="27"/>
        </w:rPr>
        <w:t xml:space="preserve"> age discrimination cases.</w:t>
      </w:r>
      <w:r>
        <w:rPr>
          <w:rFonts w:ascii="Georgia" w:hAnsi="Georgia"/>
          <w:color w:val="333333"/>
          <w:sz w:val="27"/>
          <w:szCs w:val="27"/>
        </w:rPr>
        <w:t xml:space="preserve">  That is why the New York City Human Rights Law</w:t>
      </w:r>
      <w:r w:rsidR="008D7A72">
        <w:rPr>
          <w:rFonts w:ascii="Georgia" w:hAnsi="Georgia"/>
          <w:color w:val="333333"/>
          <w:sz w:val="27"/>
          <w:szCs w:val="27"/>
        </w:rPr>
        <w:t>,</w:t>
      </w:r>
      <w:r>
        <w:rPr>
          <w:rFonts w:ascii="Georgia" w:hAnsi="Georgia"/>
          <w:color w:val="333333"/>
          <w:sz w:val="27"/>
          <w:szCs w:val="27"/>
        </w:rPr>
        <w:t xml:space="preserve"> and legislation like these proposed bills</w:t>
      </w:r>
      <w:r w:rsidR="008D7A72">
        <w:rPr>
          <w:rFonts w:ascii="Georgia" w:hAnsi="Georgia"/>
          <w:color w:val="333333"/>
          <w:sz w:val="27"/>
          <w:szCs w:val="27"/>
        </w:rPr>
        <w:t>,</w:t>
      </w:r>
      <w:r>
        <w:rPr>
          <w:rFonts w:ascii="Georgia" w:hAnsi="Georgia"/>
          <w:color w:val="333333"/>
          <w:sz w:val="27"/>
          <w:szCs w:val="27"/>
        </w:rPr>
        <w:t xml:space="preserve"> </w:t>
      </w:r>
      <w:proofErr w:type="gramStart"/>
      <w:r w:rsidR="00275DE0">
        <w:rPr>
          <w:rFonts w:ascii="Georgia" w:hAnsi="Georgia"/>
          <w:color w:val="333333"/>
          <w:sz w:val="27"/>
          <w:szCs w:val="27"/>
        </w:rPr>
        <w:t>are</w:t>
      </w:r>
      <w:proofErr w:type="gramEnd"/>
      <w:r w:rsidR="00275DE0">
        <w:rPr>
          <w:rFonts w:ascii="Georgia" w:hAnsi="Georgia"/>
          <w:color w:val="333333"/>
          <w:sz w:val="27"/>
          <w:szCs w:val="27"/>
        </w:rPr>
        <w:t xml:space="preserve"> </w:t>
      </w:r>
      <w:r>
        <w:rPr>
          <w:rFonts w:ascii="Georgia" w:hAnsi="Georgia"/>
          <w:color w:val="333333"/>
          <w:sz w:val="27"/>
          <w:szCs w:val="27"/>
        </w:rPr>
        <w:t xml:space="preserve">so </w:t>
      </w:r>
      <w:r w:rsidR="00AB6EEF">
        <w:rPr>
          <w:rFonts w:ascii="Georgia" w:hAnsi="Georgia"/>
          <w:color w:val="333333"/>
          <w:sz w:val="27"/>
          <w:szCs w:val="27"/>
        </w:rPr>
        <w:t xml:space="preserve">vital to protecting </w:t>
      </w:r>
      <w:r>
        <w:rPr>
          <w:rFonts w:ascii="Georgia" w:hAnsi="Georgia"/>
          <w:color w:val="333333"/>
          <w:sz w:val="27"/>
          <w:szCs w:val="27"/>
        </w:rPr>
        <w:t xml:space="preserve">the rights of older workers.  </w:t>
      </w:r>
      <w:r w:rsidRPr="00B866A2">
        <w:rPr>
          <w:rFonts w:ascii="Georgia" w:hAnsi="Georgia"/>
          <w:color w:val="333333"/>
          <w:sz w:val="27"/>
          <w:szCs w:val="27"/>
        </w:rPr>
        <w:t xml:space="preserve">Unlike the ADEA, the New York City Human Rights Law applies to persons of all ages (not </w:t>
      </w:r>
      <w:r>
        <w:rPr>
          <w:rFonts w:ascii="Georgia" w:hAnsi="Georgia"/>
          <w:color w:val="333333"/>
          <w:sz w:val="27"/>
          <w:szCs w:val="27"/>
        </w:rPr>
        <w:t xml:space="preserve">just persons 40 years or older), and covers </w:t>
      </w:r>
      <w:r w:rsidRPr="00B866A2">
        <w:rPr>
          <w:rFonts w:ascii="Georgia" w:hAnsi="Georgia"/>
          <w:color w:val="333333"/>
          <w:sz w:val="27"/>
          <w:szCs w:val="27"/>
        </w:rPr>
        <w:t>employers that employ four or more employees</w:t>
      </w:r>
      <w:r>
        <w:rPr>
          <w:rFonts w:ascii="Georgia" w:hAnsi="Georgia"/>
          <w:color w:val="333333"/>
          <w:sz w:val="27"/>
          <w:szCs w:val="27"/>
        </w:rPr>
        <w:t xml:space="preserve"> (as opposed to </w:t>
      </w:r>
      <w:r w:rsidR="00275DE0">
        <w:rPr>
          <w:rFonts w:ascii="Georgia" w:hAnsi="Georgia"/>
          <w:color w:val="333333"/>
          <w:sz w:val="27"/>
          <w:szCs w:val="27"/>
        </w:rPr>
        <w:t xml:space="preserve">only employers with </w:t>
      </w:r>
      <w:r>
        <w:rPr>
          <w:rFonts w:ascii="Georgia" w:hAnsi="Georgia"/>
          <w:color w:val="333333"/>
          <w:sz w:val="27"/>
          <w:szCs w:val="27"/>
        </w:rPr>
        <w:t>20</w:t>
      </w:r>
      <w:r w:rsidR="00275DE0">
        <w:rPr>
          <w:rFonts w:ascii="Georgia" w:hAnsi="Georgia"/>
          <w:color w:val="333333"/>
          <w:sz w:val="27"/>
          <w:szCs w:val="27"/>
        </w:rPr>
        <w:t xml:space="preserve"> or more employees</w:t>
      </w:r>
      <w:r>
        <w:rPr>
          <w:rFonts w:ascii="Georgia" w:hAnsi="Georgia"/>
          <w:color w:val="333333"/>
          <w:sz w:val="27"/>
          <w:szCs w:val="27"/>
        </w:rPr>
        <w:t>, under the ADEA)</w:t>
      </w:r>
      <w:r w:rsidRPr="00B866A2">
        <w:rPr>
          <w:rFonts w:ascii="Georgia" w:hAnsi="Georgia"/>
          <w:color w:val="333333"/>
          <w:sz w:val="27"/>
          <w:szCs w:val="27"/>
        </w:rPr>
        <w:t xml:space="preserve">. </w:t>
      </w:r>
      <w:r>
        <w:rPr>
          <w:rFonts w:ascii="Georgia" w:hAnsi="Georgia"/>
          <w:color w:val="333333"/>
          <w:sz w:val="27"/>
          <w:szCs w:val="27"/>
        </w:rPr>
        <w:t xml:space="preserve"> </w:t>
      </w:r>
      <w:r w:rsidR="00AB6EEF">
        <w:rPr>
          <w:rFonts w:ascii="Georgia" w:hAnsi="Georgia"/>
          <w:color w:val="333333"/>
          <w:sz w:val="27"/>
          <w:szCs w:val="27"/>
        </w:rPr>
        <w:t xml:space="preserve">In addition, </w:t>
      </w:r>
      <w:r w:rsidR="008D7A72">
        <w:rPr>
          <w:rFonts w:ascii="Georgia" w:hAnsi="Georgia"/>
          <w:color w:val="333333"/>
          <w:sz w:val="27"/>
          <w:szCs w:val="27"/>
        </w:rPr>
        <w:t xml:space="preserve">the </w:t>
      </w:r>
      <w:r w:rsidR="00AB6EEF">
        <w:rPr>
          <w:rFonts w:ascii="Georgia" w:hAnsi="Georgia"/>
          <w:color w:val="333333"/>
          <w:sz w:val="27"/>
          <w:szCs w:val="27"/>
        </w:rPr>
        <w:t>C</w:t>
      </w:r>
      <w:r w:rsidRPr="00B866A2">
        <w:rPr>
          <w:rFonts w:ascii="Georgia" w:hAnsi="Georgia"/>
          <w:color w:val="333333"/>
          <w:sz w:val="27"/>
          <w:szCs w:val="27"/>
        </w:rPr>
        <w:t xml:space="preserve">ity law applies </w:t>
      </w:r>
      <w:r w:rsidR="008D7A72">
        <w:rPr>
          <w:rFonts w:ascii="Georgia" w:hAnsi="Georgia"/>
          <w:color w:val="333333"/>
          <w:sz w:val="27"/>
          <w:szCs w:val="27"/>
        </w:rPr>
        <w:t>the</w:t>
      </w:r>
      <w:r w:rsidR="008D7A72" w:rsidRPr="00B866A2">
        <w:rPr>
          <w:rFonts w:ascii="Georgia" w:hAnsi="Georgia"/>
          <w:color w:val="333333"/>
          <w:sz w:val="27"/>
          <w:szCs w:val="27"/>
        </w:rPr>
        <w:t xml:space="preserve"> </w:t>
      </w:r>
      <w:r w:rsidRPr="00B866A2">
        <w:rPr>
          <w:rFonts w:ascii="Georgia" w:hAnsi="Georgia"/>
          <w:color w:val="333333"/>
          <w:sz w:val="27"/>
          <w:szCs w:val="27"/>
        </w:rPr>
        <w:t xml:space="preserve">more lenient </w:t>
      </w:r>
      <w:r w:rsidR="008D7A72">
        <w:rPr>
          <w:rFonts w:ascii="Georgia" w:hAnsi="Georgia"/>
          <w:color w:val="333333"/>
          <w:sz w:val="27"/>
          <w:szCs w:val="27"/>
        </w:rPr>
        <w:t xml:space="preserve">“motivating factor” </w:t>
      </w:r>
      <w:r w:rsidR="00275DE0">
        <w:rPr>
          <w:rFonts w:ascii="Georgia" w:hAnsi="Georgia"/>
          <w:color w:val="333333"/>
          <w:sz w:val="27"/>
          <w:szCs w:val="27"/>
        </w:rPr>
        <w:t xml:space="preserve">causation </w:t>
      </w:r>
      <w:r w:rsidRPr="00B866A2">
        <w:rPr>
          <w:rFonts w:ascii="Georgia" w:hAnsi="Georgia"/>
          <w:color w:val="333333"/>
          <w:sz w:val="27"/>
          <w:szCs w:val="27"/>
        </w:rPr>
        <w:t xml:space="preserve">standard </w:t>
      </w:r>
      <w:r w:rsidR="003151C0">
        <w:rPr>
          <w:rFonts w:ascii="Georgia" w:hAnsi="Georgia"/>
          <w:color w:val="333333"/>
          <w:sz w:val="27"/>
          <w:szCs w:val="27"/>
        </w:rPr>
        <w:t>for</w:t>
      </w:r>
      <w:r w:rsidRPr="00B866A2">
        <w:rPr>
          <w:rFonts w:ascii="Georgia" w:hAnsi="Georgia"/>
          <w:color w:val="333333"/>
          <w:sz w:val="27"/>
          <w:szCs w:val="27"/>
        </w:rPr>
        <w:t xml:space="preserve"> proving age discrimination</w:t>
      </w:r>
      <w:r w:rsidR="008D7A72">
        <w:rPr>
          <w:rFonts w:ascii="Georgia" w:hAnsi="Georgia"/>
          <w:color w:val="333333"/>
          <w:sz w:val="27"/>
          <w:szCs w:val="27"/>
        </w:rPr>
        <w:t>, unlike its Federal counterpart.</w:t>
      </w:r>
    </w:p>
    <w:p w:rsidR="006B0F72" w:rsidRDefault="00555976" w:rsidP="00A66EB1">
      <w:pPr>
        <w:pStyle w:val="NormalWeb"/>
        <w:ind w:firstLine="720"/>
        <w:rPr>
          <w:rFonts w:ascii="Georgia" w:hAnsi="Georgia"/>
          <w:color w:val="333333"/>
          <w:sz w:val="27"/>
          <w:szCs w:val="27"/>
        </w:rPr>
      </w:pPr>
      <w:r>
        <w:rPr>
          <w:rFonts w:ascii="Georgia" w:hAnsi="Georgia"/>
          <w:color w:val="333333"/>
          <w:sz w:val="27"/>
          <w:szCs w:val="27"/>
        </w:rPr>
        <w:t xml:space="preserve">NYLAG </w:t>
      </w:r>
      <w:r w:rsidR="007874CF">
        <w:rPr>
          <w:rFonts w:ascii="Georgia" w:hAnsi="Georgia"/>
          <w:color w:val="333333"/>
          <w:sz w:val="27"/>
          <w:szCs w:val="27"/>
        </w:rPr>
        <w:t>is firmly supportive of</w:t>
      </w:r>
      <w:r>
        <w:rPr>
          <w:rFonts w:ascii="Georgia" w:hAnsi="Georgia"/>
          <w:color w:val="333333"/>
          <w:sz w:val="27"/>
          <w:szCs w:val="27"/>
        </w:rPr>
        <w:t xml:space="preserve"> all</w:t>
      </w:r>
      <w:r w:rsidR="007874CF">
        <w:rPr>
          <w:rFonts w:ascii="Georgia" w:hAnsi="Georgia"/>
          <w:color w:val="333333"/>
          <w:sz w:val="27"/>
          <w:szCs w:val="27"/>
        </w:rPr>
        <w:t xml:space="preserve"> </w:t>
      </w:r>
      <w:r w:rsidR="00275DE0">
        <w:rPr>
          <w:rFonts w:ascii="Georgia" w:hAnsi="Georgia"/>
          <w:color w:val="333333"/>
          <w:sz w:val="27"/>
          <w:szCs w:val="27"/>
        </w:rPr>
        <w:t xml:space="preserve">of </w:t>
      </w:r>
      <w:r w:rsidR="007874CF">
        <w:rPr>
          <w:rFonts w:ascii="Georgia" w:hAnsi="Georgia"/>
          <w:color w:val="333333"/>
          <w:sz w:val="27"/>
          <w:szCs w:val="27"/>
        </w:rPr>
        <w:t>the</w:t>
      </w:r>
      <w:r>
        <w:rPr>
          <w:rFonts w:ascii="Georgia" w:hAnsi="Georgia"/>
          <w:color w:val="333333"/>
          <w:sz w:val="27"/>
          <w:szCs w:val="27"/>
        </w:rPr>
        <w:t xml:space="preserve"> </w:t>
      </w:r>
      <w:r w:rsidR="00E17072">
        <w:rPr>
          <w:rFonts w:ascii="Georgia" w:hAnsi="Georgia"/>
          <w:color w:val="333333"/>
          <w:sz w:val="27"/>
          <w:szCs w:val="27"/>
        </w:rPr>
        <w:t xml:space="preserve">City Council’s </w:t>
      </w:r>
      <w:r>
        <w:rPr>
          <w:rFonts w:ascii="Georgia" w:hAnsi="Georgia"/>
          <w:color w:val="333333"/>
          <w:sz w:val="27"/>
          <w:szCs w:val="27"/>
        </w:rPr>
        <w:t>proposed legislation</w:t>
      </w:r>
      <w:r w:rsidR="007874CF">
        <w:rPr>
          <w:rFonts w:ascii="Georgia" w:hAnsi="Georgia"/>
          <w:color w:val="333333"/>
          <w:sz w:val="27"/>
          <w:szCs w:val="27"/>
        </w:rPr>
        <w:t>. We are particularly enthusiastic about</w:t>
      </w:r>
      <w:r>
        <w:rPr>
          <w:rFonts w:ascii="Georgia" w:hAnsi="Georgia"/>
          <w:color w:val="333333"/>
          <w:sz w:val="27"/>
          <w:szCs w:val="27"/>
        </w:rPr>
        <w:t xml:space="preserve"> </w:t>
      </w:r>
      <w:r w:rsidR="00A66EB1" w:rsidRPr="00A66EB1">
        <w:rPr>
          <w:rFonts w:ascii="Georgia" w:hAnsi="Georgia"/>
          <w:color w:val="333333"/>
          <w:sz w:val="27"/>
          <w:szCs w:val="27"/>
        </w:rPr>
        <w:t>Int</w:t>
      </w:r>
      <w:r w:rsidR="00A66EB1">
        <w:rPr>
          <w:rFonts w:ascii="Georgia" w:hAnsi="Georgia"/>
          <w:color w:val="333333"/>
          <w:sz w:val="27"/>
          <w:szCs w:val="27"/>
        </w:rPr>
        <w:t xml:space="preserve">ro 1695, which </w:t>
      </w:r>
      <w:r w:rsidR="00A66EB1" w:rsidRPr="00A66EB1">
        <w:rPr>
          <w:rFonts w:ascii="Georgia" w:hAnsi="Georgia"/>
          <w:color w:val="333333"/>
          <w:sz w:val="27"/>
          <w:szCs w:val="27"/>
        </w:rPr>
        <w:t>requires the City Commission on Human Rights (“</w:t>
      </w:r>
      <w:r w:rsidR="003151C0">
        <w:rPr>
          <w:rFonts w:ascii="Georgia" w:hAnsi="Georgia"/>
          <w:color w:val="333333"/>
          <w:sz w:val="27"/>
          <w:szCs w:val="27"/>
        </w:rPr>
        <w:t xml:space="preserve">the </w:t>
      </w:r>
      <w:r w:rsidR="00A66EB1" w:rsidRPr="00A66EB1">
        <w:rPr>
          <w:rFonts w:ascii="Georgia" w:hAnsi="Georgia"/>
          <w:color w:val="333333"/>
          <w:sz w:val="27"/>
          <w:szCs w:val="27"/>
        </w:rPr>
        <w:t xml:space="preserve">Commission”) to </w:t>
      </w:r>
      <w:r w:rsidR="00A66EB1">
        <w:rPr>
          <w:rFonts w:ascii="Georgia" w:hAnsi="Georgia"/>
          <w:color w:val="333333"/>
          <w:sz w:val="27"/>
          <w:szCs w:val="27"/>
        </w:rPr>
        <w:t>conduct regular ag</w:t>
      </w:r>
      <w:r w:rsidR="0093788D">
        <w:rPr>
          <w:rFonts w:ascii="Georgia" w:hAnsi="Georgia"/>
          <w:color w:val="333333"/>
          <w:sz w:val="27"/>
          <w:szCs w:val="27"/>
        </w:rPr>
        <w:t>e discrimination investigations</w:t>
      </w:r>
      <w:r w:rsidR="00A66EB1">
        <w:rPr>
          <w:rFonts w:ascii="Georgia" w:hAnsi="Georgia"/>
          <w:color w:val="333333"/>
          <w:sz w:val="27"/>
          <w:szCs w:val="27"/>
        </w:rPr>
        <w:t xml:space="preserve"> through employment testing program</w:t>
      </w:r>
      <w:r w:rsidR="008D7A72">
        <w:rPr>
          <w:rFonts w:ascii="Georgia" w:hAnsi="Georgia"/>
          <w:color w:val="333333"/>
          <w:sz w:val="27"/>
          <w:szCs w:val="27"/>
        </w:rPr>
        <w:t>s</w:t>
      </w:r>
      <w:r w:rsidR="00A66EB1">
        <w:rPr>
          <w:rFonts w:ascii="Georgia" w:hAnsi="Georgia"/>
          <w:color w:val="333333"/>
          <w:sz w:val="27"/>
          <w:szCs w:val="27"/>
        </w:rPr>
        <w:t xml:space="preserve">.  </w:t>
      </w:r>
      <w:r>
        <w:rPr>
          <w:rFonts w:ascii="Georgia" w:hAnsi="Georgia"/>
          <w:color w:val="333333"/>
          <w:sz w:val="27"/>
          <w:szCs w:val="27"/>
        </w:rPr>
        <w:t xml:space="preserve">As </w:t>
      </w:r>
      <w:r w:rsidR="008D7A72">
        <w:rPr>
          <w:rFonts w:ascii="Georgia" w:hAnsi="Georgia"/>
          <w:color w:val="333333"/>
          <w:sz w:val="27"/>
          <w:szCs w:val="27"/>
        </w:rPr>
        <w:t xml:space="preserve">mentioned </w:t>
      </w:r>
      <w:r>
        <w:rPr>
          <w:rFonts w:ascii="Georgia" w:hAnsi="Georgia"/>
          <w:color w:val="333333"/>
          <w:sz w:val="27"/>
          <w:szCs w:val="27"/>
        </w:rPr>
        <w:t xml:space="preserve">earlier, one of </w:t>
      </w:r>
      <w:r w:rsidR="0093788D">
        <w:rPr>
          <w:rFonts w:ascii="Georgia" w:hAnsi="Georgia"/>
          <w:color w:val="333333"/>
          <w:sz w:val="27"/>
          <w:szCs w:val="27"/>
        </w:rPr>
        <w:t>the</w:t>
      </w:r>
      <w:r>
        <w:rPr>
          <w:rFonts w:ascii="Georgia" w:hAnsi="Georgia"/>
          <w:color w:val="333333"/>
          <w:sz w:val="27"/>
          <w:szCs w:val="27"/>
        </w:rPr>
        <w:t xml:space="preserve"> biggest challenges </w:t>
      </w:r>
      <w:r w:rsidR="0093788D">
        <w:rPr>
          <w:rFonts w:ascii="Georgia" w:hAnsi="Georgia"/>
          <w:color w:val="333333"/>
          <w:sz w:val="27"/>
          <w:szCs w:val="27"/>
        </w:rPr>
        <w:t>to</w:t>
      </w:r>
      <w:r>
        <w:rPr>
          <w:rFonts w:ascii="Georgia" w:hAnsi="Georgia"/>
          <w:color w:val="333333"/>
          <w:sz w:val="27"/>
          <w:szCs w:val="27"/>
        </w:rPr>
        <w:t xml:space="preserve"> </w:t>
      </w:r>
      <w:r w:rsidR="008D7A72">
        <w:rPr>
          <w:rFonts w:ascii="Georgia" w:hAnsi="Georgia"/>
          <w:color w:val="333333"/>
          <w:sz w:val="27"/>
          <w:szCs w:val="27"/>
        </w:rPr>
        <w:t>proving</w:t>
      </w:r>
      <w:r>
        <w:rPr>
          <w:rFonts w:ascii="Georgia" w:hAnsi="Georgia"/>
          <w:color w:val="333333"/>
          <w:sz w:val="27"/>
          <w:szCs w:val="27"/>
        </w:rPr>
        <w:t xml:space="preserve"> that age discrimination </w:t>
      </w:r>
      <w:r w:rsidR="008D7A72">
        <w:rPr>
          <w:rFonts w:ascii="Georgia" w:hAnsi="Georgia"/>
          <w:color w:val="333333"/>
          <w:sz w:val="27"/>
          <w:szCs w:val="27"/>
        </w:rPr>
        <w:t xml:space="preserve">has occurred </w:t>
      </w:r>
      <w:r w:rsidR="007808C3">
        <w:rPr>
          <w:rFonts w:ascii="Georgia" w:hAnsi="Georgia"/>
          <w:color w:val="333333"/>
          <w:sz w:val="27"/>
          <w:szCs w:val="27"/>
        </w:rPr>
        <w:t xml:space="preserve">in hiring </w:t>
      </w:r>
      <w:r>
        <w:rPr>
          <w:rFonts w:ascii="Georgia" w:hAnsi="Georgia"/>
          <w:color w:val="333333"/>
          <w:sz w:val="27"/>
          <w:szCs w:val="27"/>
        </w:rPr>
        <w:t xml:space="preserve">is </w:t>
      </w:r>
      <w:r w:rsidR="003151C0">
        <w:rPr>
          <w:rFonts w:ascii="Georgia" w:hAnsi="Georgia"/>
          <w:color w:val="333333"/>
          <w:sz w:val="27"/>
          <w:szCs w:val="27"/>
        </w:rPr>
        <w:t xml:space="preserve">a </w:t>
      </w:r>
      <w:r>
        <w:rPr>
          <w:rFonts w:ascii="Georgia" w:hAnsi="Georgia"/>
          <w:color w:val="333333"/>
          <w:sz w:val="27"/>
          <w:szCs w:val="27"/>
        </w:rPr>
        <w:t xml:space="preserve">lack </w:t>
      </w:r>
      <w:r w:rsidR="00275DE0">
        <w:rPr>
          <w:rFonts w:ascii="Georgia" w:hAnsi="Georgia"/>
          <w:color w:val="333333"/>
          <w:sz w:val="27"/>
          <w:szCs w:val="27"/>
        </w:rPr>
        <w:t xml:space="preserve">of </w:t>
      </w:r>
      <w:r>
        <w:rPr>
          <w:rFonts w:ascii="Georgia" w:hAnsi="Georgia"/>
          <w:color w:val="333333"/>
          <w:sz w:val="27"/>
          <w:szCs w:val="27"/>
        </w:rPr>
        <w:t xml:space="preserve">access to information about the ages or qualifications of other applicants.  Testing </w:t>
      </w:r>
      <w:r w:rsidR="008D7A72">
        <w:rPr>
          <w:rFonts w:ascii="Georgia" w:hAnsi="Georgia"/>
          <w:color w:val="333333"/>
          <w:sz w:val="27"/>
          <w:szCs w:val="27"/>
        </w:rPr>
        <w:t>of the kind that this</w:t>
      </w:r>
      <w:r w:rsidR="00275DE0">
        <w:rPr>
          <w:rFonts w:ascii="Georgia" w:hAnsi="Georgia"/>
          <w:color w:val="333333"/>
          <w:sz w:val="27"/>
          <w:szCs w:val="27"/>
        </w:rPr>
        <w:t xml:space="preserve"> Bill </w:t>
      </w:r>
      <w:r w:rsidR="008D7A72">
        <w:rPr>
          <w:rFonts w:ascii="Georgia" w:hAnsi="Georgia"/>
          <w:color w:val="333333"/>
          <w:sz w:val="27"/>
          <w:szCs w:val="27"/>
        </w:rPr>
        <w:t>proposes</w:t>
      </w:r>
      <w:r w:rsidR="00275DE0">
        <w:rPr>
          <w:rFonts w:ascii="Georgia" w:hAnsi="Georgia"/>
          <w:color w:val="333333"/>
          <w:sz w:val="27"/>
          <w:szCs w:val="27"/>
        </w:rPr>
        <w:t xml:space="preserve"> </w:t>
      </w:r>
      <w:r>
        <w:rPr>
          <w:rFonts w:ascii="Georgia" w:hAnsi="Georgia"/>
          <w:color w:val="333333"/>
          <w:sz w:val="27"/>
          <w:szCs w:val="27"/>
        </w:rPr>
        <w:t xml:space="preserve">would </w:t>
      </w:r>
      <w:r w:rsidR="006B0F72">
        <w:rPr>
          <w:rFonts w:ascii="Georgia" w:hAnsi="Georgia"/>
          <w:color w:val="333333"/>
          <w:sz w:val="27"/>
          <w:szCs w:val="27"/>
        </w:rPr>
        <w:t xml:space="preserve">help detect this more subtle, insidious form of discrimination, and </w:t>
      </w:r>
      <w:r w:rsidR="003151C0">
        <w:rPr>
          <w:rFonts w:ascii="Georgia" w:hAnsi="Georgia"/>
          <w:color w:val="333333"/>
          <w:sz w:val="27"/>
          <w:szCs w:val="27"/>
        </w:rPr>
        <w:t>would</w:t>
      </w:r>
      <w:r w:rsidR="006B0F72">
        <w:rPr>
          <w:rFonts w:ascii="Georgia" w:hAnsi="Georgia"/>
          <w:color w:val="333333"/>
          <w:sz w:val="27"/>
          <w:szCs w:val="27"/>
        </w:rPr>
        <w:t xml:space="preserve"> allow the Commission to </w:t>
      </w:r>
      <w:r>
        <w:rPr>
          <w:rFonts w:ascii="Georgia" w:hAnsi="Georgia"/>
          <w:color w:val="333333"/>
          <w:sz w:val="27"/>
          <w:szCs w:val="27"/>
        </w:rPr>
        <w:t>shine a light on</w:t>
      </w:r>
      <w:r w:rsidR="006B0F72">
        <w:rPr>
          <w:rFonts w:ascii="Georgia" w:hAnsi="Georgia"/>
          <w:color w:val="333333"/>
          <w:sz w:val="27"/>
          <w:szCs w:val="27"/>
        </w:rPr>
        <w:t xml:space="preserve"> what we believe</w:t>
      </w:r>
      <w:r w:rsidR="003151C0">
        <w:rPr>
          <w:rFonts w:ascii="Georgia" w:hAnsi="Georgia"/>
          <w:color w:val="333333"/>
          <w:sz w:val="27"/>
          <w:szCs w:val="27"/>
        </w:rPr>
        <w:t xml:space="preserve"> is a rampant, yet under</w:t>
      </w:r>
      <w:r w:rsidR="006B0F72">
        <w:rPr>
          <w:rFonts w:ascii="Georgia" w:hAnsi="Georgia"/>
          <w:color w:val="333333"/>
          <w:sz w:val="27"/>
          <w:szCs w:val="27"/>
        </w:rPr>
        <w:t xml:space="preserve">reported problem.  </w:t>
      </w:r>
    </w:p>
    <w:p w:rsidR="00AB6EEF" w:rsidRPr="00AB6EEF" w:rsidRDefault="00AB6EEF" w:rsidP="00AB6EEF">
      <w:pPr>
        <w:pStyle w:val="NormalWeb"/>
        <w:ind w:firstLine="720"/>
        <w:rPr>
          <w:rFonts w:ascii="Georgia" w:eastAsiaTheme="minorHAnsi" w:hAnsi="Georgia" w:cstheme="minorBidi"/>
          <w:sz w:val="27"/>
          <w:szCs w:val="27"/>
        </w:rPr>
      </w:pPr>
      <w:r w:rsidRPr="00AB6EEF">
        <w:rPr>
          <w:rFonts w:ascii="Georgia" w:eastAsiaTheme="minorHAnsi" w:hAnsi="Georgia" w:cstheme="minorBidi"/>
          <w:sz w:val="27"/>
          <w:szCs w:val="27"/>
        </w:rPr>
        <w:t>I want to once again thank the Committee for inviting me to testify today.  I am happy to answer any questions</w:t>
      </w:r>
      <w:r>
        <w:rPr>
          <w:rFonts w:ascii="Georgia" w:eastAsiaTheme="minorHAnsi" w:hAnsi="Georgia" w:cstheme="minorBidi"/>
          <w:sz w:val="27"/>
          <w:szCs w:val="27"/>
        </w:rPr>
        <w:t>.</w:t>
      </w:r>
      <w:r w:rsidRPr="00AB6EEF">
        <w:rPr>
          <w:rFonts w:ascii="Georgia" w:eastAsiaTheme="minorHAnsi" w:hAnsi="Georgia" w:cstheme="minorBidi"/>
          <w:sz w:val="27"/>
          <w:szCs w:val="27"/>
        </w:rPr>
        <w:t xml:space="preserve"> </w:t>
      </w:r>
    </w:p>
    <w:p w:rsidR="00AB6EEF" w:rsidRPr="00AB6EEF" w:rsidRDefault="00AB6EEF" w:rsidP="00AB6EEF">
      <w:pPr>
        <w:pStyle w:val="NormalWeb"/>
        <w:ind w:firstLine="720"/>
        <w:rPr>
          <w:rFonts w:ascii="Georgia" w:eastAsiaTheme="minorHAnsi" w:hAnsi="Georgia" w:cstheme="minorBidi"/>
          <w:sz w:val="27"/>
          <w:szCs w:val="27"/>
        </w:rPr>
      </w:pPr>
      <w:r w:rsidRPr="00AB6EEF">
        <w:rPr>
          <w:rFonts w:ascii="Georgia" w:eastAsiaTheme="minorHAnsi" w:hAnsi="Georgia" w:cstheme="minorBidi"/>
          <w:sz w:val="27"/>
          <w:szCs w:val="27"/>
        </w:rPr>
        <w:t>Respectfully submitted,</w:t>
      </w:r>
    </w:p>
    <w:p w:rsidR="004236DE" w:rsidRPr="008D7A72" w:rsidRDefault="008D7A72" w:rsidP="008D7A72">
      <w:pPr>
        <w:pStyle w:val="NormalWeb"/>
        <w:ind w:firstLine="720"/>
        <w:rPr>
          <w:rFonts w:ascii="Georgia" w:hAnsi="Georgia"/>
          <w:color w:val="333333"/>
          <w:sz w:val="27"/>
          <w:szCs w:val="27"/>
        </w:rPr>
      </w:pPr>
      <w:r>
        <w:rPr>
          <w:rFonts w:ascii="Georgia" w:eastAsiaTheme="minorHAnsi" w:hAnsi="Georgia" w:cstheme="minorBidi"/>
          <w:sz w:val="27"/>
          <w:szCs w:val="27"/>
        </w:rPr>
        <w:t>New York Legal Assistance Group</w:t>
      </w:r>
    </w:p>
    <w:sectPr w:rsidR="004236DE" w:rsidRPr="008D7A72" w:rsidSect="002F55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C9C" w:rsidRDefault="00543C9C" w:rsidP="00F26196">
      <w:r>
        <w:separator/>
      </w:r>
    </w:p>
  </w:endnote>
  <w:endnote w:type="continuationSeparator" w:id="0">
    <w:p w:rsidR="00543C9C" w:rsidRDefault="00543C9C" w:rsidP="00F26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C9C" w:rsidRDefault="00543C9C" w:rsidP="00F26196">
      <w:r>
        <w:separator/>
      </w:r>
    </w:p>
  </w:footnote>
  <w:footnote w:type="continuationSeparator" w:id="0">
    <w:p w:rsidR="00543C9C" w:rsidRDefault="00543C9C" w:rsidP="00F26196">
      <w:r>
        <w:continuationSeparator/>
      </w:r>
    </w:p>
  </w:footnote>
  <w:footnote w:id="1">
    <w:p w:rsidR="00D94834" w:rsidRPr="003151C0" w:rsidRDefault="00D94834" w:rsidP="00D94834">
      <w:pPr>
        <w:pStyle w:val="FootnoteText"/>
        <w:rPr>
          <w:rFonts w:ascii="Times New Roman" w:hAnsi="Times New Roman" w:cs="Times New Roman"/>
        </w:rPr>
      </w:pPr>
      <w:r w:rsidRPr="003151C0">
        <w:rPr>
          <w:rStyle w:val="FootnoteReference"/>
          <w:rFonts w:ascii="Times New Roman" w:hAnsi="Times New Roman" w:cs="Times New Roman"/>
        </w:rPr>
        <w:footnoteRef/>
      </w:r>
      <w:proofErr w:type="spellStart"/>
      <w:r w:rsidRPr="003151C0">
        <w:rPr>
          <w:rFonts w:ascii="Times New Roman" w:hAnsi="Times New Roman" w:cs="Times New Roman"/>
        </w:rPr>
        <w:t>Toossi</w:t>
      </w:r>
      <w:proofErr w:type="spellEnd"/>
      <w:r w:rsidRPr="003151C0">
        <w:rPr>
          <w:rFonts w:ascii="Times New Roman" w:hAnsi="Times New Roman" w:cs="Times New Roman"/>
        </w:rPr>
        <w:t xml:space="preserve">, </w:t>
      </w:r>
      <w:proofErr w:type="spellStart"/>
      <w:r w:rsidRPr="003151C0">
        <w:rPr>
          <w:rFonts w:ascii="Times New Roman" w:hAnsi="Times New Roman" w:cs="Times New Roman"/>
        </w:rPr>
        <w:t>Mitra</w:t>
      </w:r>
      <w:proofErr w:type="spellEnd"/>
      <w:r w:rsidRPr="003151C0">
        <w:rPr>
          <w:rFonts w:ascii="Times New Roman" w:hAnsi="Times New Roman" w:cs="Times New Roman"/>
        </w:rPr>
        <w:t xml:space="preserve"> and </w:t>
      </w:r>
      <w:proofErr w:type="spellStart"/>
      <w:r w:rsidRPr="003151C0">
        <w:rPr>
          <w:rFonts w:ascii="Times New Roman" w:hAnsi="Times New Roman" w:cs="Times New Roman"/>
        </w:rPr>
        <w:t>Torpey</w:t>
      </w:r>
      <w:proofErr w:type="spellEnd"/>
      <w:r w:rsidRPr="003151C0">
        <w:rPr>
          <w:rFonts w:ascii="Times New Roman" w:hAnsi="Times New Roman" w:cs="Times New Roman"/>
        </w:rPr>
        <w:t xml:space="preserve"> </w:t>
      </w:r>
      <w:proofErr w:type="spellStart"/>
      <w:r w:rsidRPr="003151C0">
        <w:rPr>
          <w:rFonts w:ascii="Times New Roman" w:hAnsi="Times New Roman" w:cs="Times New Roman"/>
        </w:rPr>
        <w:t>Elka</w:t>
      </w:r>
      <w:proofErr w:type="spellEnd"/>
      <w:r w:rsidRPr="003151C0">
        <w:rPr>
          <w:rFonts w:ascii="Times New Roman" w:hAnsi="Times New Roman" w:cs="Times New Roman"/>
        </w:rPr>
        <w:t xml:space="preserve">: “Older workers: Labor force trends and career options.” </w:t>
      </w:r>
      <w:proofErr w:type="gramStart"/>
      <w:r w:rsidRPr="003151C0">
        <w:rPr>
          <w:rFonts w:ascii="Times New Roman" w:hAnsi="Times New Roman" w:cs="Times New Roman"/>
          <w:i/>
        </w:rPr>
        <w:t>Bureau of Labor Statistics.</w:t>
      </w:r>
      <w:proofErr w:type="gramEnd"/>
      <w:r w:rsidRPr="003151C0">
        <w:rPr>
          <w:rFonts w:ascii="Times New Roman" w:hAnsi="Times New Roman" w:cs="Times New Roman"/>
        </w:rPr>
        <w:t xml:space="preserve"> </w:t>
      </w:r>
      <w:hyperlink r:id="rId1" w:history="1">
        <w:proofErr w:type="gramStart"/>
        <w:r w:rsidRPr="003151C0">
          <w:rPr>
            <w:rStyle w:val="Hyperlink"/>
            <w:rFonts w:ascii="Times New Roman" w:hAnsi="Times New Roman" w:cs="Times New Roman"/>
            <w:color w:val="auto"/>
            <w:u w:val="none"/>
          </w:rPr>
          <w:t>https://www.bls.gov/careeroutlook/2017/article/older-workers.htm</w:t>
        </w:r>
      </w:hyperlink>
      <w:r w:rsidRPr="003151C0">
        <w:rPr>
          <w:rFonts w:ascii="Times New Roman" w:hAnsi="Times New Roman" w:cs="Times New Roman"/>
        </w:rPr>
        <w:t xml:space="preserve"> (May 2017).</w:t>
      </w:r>
      <w:proofErr w:type="gramEnd"/>
    </w:p>
  </w:footnote>
  <w:footnote w:id="2">
    <w:p w:rsidR="00183B91" w:rsidRPr="003151C0" w:rsidRDefault="00183B91">
      <w:pPr>
        <w:pStyle w:val="FootnoteText"/>
        <w:rPr>
          <w:rFonts w:ascii="Times New Roman" w:hAnsi="Times New Roman" w:cs="Times New Roman"/>
        </w:rPr>
      </w:pPr>
      <w:r w:rsidRPr="003151C0">
        <w:rPr>
          <w:rStyle w:val="FootnoteReference"/>
          <w:rFonts w:ascii="Times New Roman" w:hAnsi="Times New Roman" w:cs="Times New Roman"/>
        </w:rPr>
        <w:footnoteRef/>
      </w:r>
      <w:r w:rsidRPr="003151C0">
        <w:rPr>
          <w:rFonts w:ascii="Times New Roman" w:hAnsi="Times New Roman" w:cs="Times New Roman"/>
        </w:rPr>
        <w:t xml:space="preserve"> </w:t>
      </w:r>
      <w:proofErr w:type="spellStart"/>
      <w:r w:rsidR="00676F19" w:rsidRPr="003151C0">
        <w:rPr>
          <w:rFonts w:ascii="Times New Roman" w:hAnsi="Times New Roman" w:cs="Times New Roman"/>
        </w:rPr>
        <w:t>Yildirmaz</w:t>
      </w:r>
      <w:proofErr w:type="spellEnd"/>
      <w:r w:rsidR="00676F19" w:rsidRPr="003151C0">
        <w:rPr>
          <w:rFonts w:ascii="Times New Roman" w:hAnsi="Times New Roman" w:cs="Times New Roman"/>
        </w:rPr>
        <w:t xml:space="preserve">, </w:t>
      </w:r>
      <w:r w:rsidR="007808C3" w:rsidRPr="003151C0">
        <w:rPr>
          <w:rFonts w:ascii="Times New Roman" w:hAnsi="Times New Roman" w:cs="Times New Roman"/>
        </w:rPr>
        <w:t xml:space="preserve">Ahu, </w:t>
      </w:r>
      <w:r w:rsidR="00676F19" w:rsidRPr="003151C0">
        <w:rPr>
          <w:rFonts w:ascii="Times New Roman" w:hAnsi="Times New Roman" w:cs="Times New Roman"/>
        </w:rPr>
        <w:t xml:space="preserve">Ryan, </w:t>
      </w:r>
      <w:r w:rsidR="007808C3" w:rsidRPr="003151C0">
        <w:rPr>
          <w:rFonts w:ascii="Times New Roman" w:hAnsi="Times New Roman" w:cs="Times New Roman"/>
        </w:rPr>
        <w:t xml:space="preserve">Christopher &amp; </w:t>
      </w:r>
      <w:proofErr w:type="spellStart"/>
      <w:r w:rsidR="00676F19" w:rsidRPr="003151C0">
        <w:rPr>
          <w:rFonts w:ascii="Times New Roman" w:hAnsi="Times New Roman" w:cs="Times New Roman"/>
        </w:rPr>
        <w:t>Nazaj</w:t>
      </w:r>
      <w:proofErr w:type="spellEnd"/>
      <w:r w:rsidR="00676F19" w:rsidRPr="003151C0">
        <w:rPr>
          <w:rFonts w:ascii="Times New Roman" w:hAnsi="Times New Roman" w:cs="Times New Roman"/>
        </w:rPr>
        <w:t xml:space="preserve">, </w:t>
      </w:r>
      <w:r w:rsidR="007808C3" w:rsidRPr="003151C0">
        <w:rPr>
          <w:rFonts w:ascii="Times New Roman" w:hAnsi="Times New Roman" w:cs="Times New Roman"/>
        </w:rPr>
        <w:t xml:space="preserve">Jeff, </w:t>
      </w:r>
      <w:r w:rsidR="00676F19" w:rsidRPr="003151C0">
        <w:rPr>
          <w:rFonts w:ascii="Times New Roman" w:hAnsi="Times New Roman" w:cs="Times New Roman"/>
        </w:rPr>
        <w:t>“</w:t>
      </w:r>
      <w:r w:rsidR="007808C3" w:rsidRPr="003151C0">
        <w:rPr>
          <w:rFonts w:ascii="Times New Roman" w:hAnsi="Times New Roman" w:cs="Times New Roman"/>
        </w:rPr>
        <w:t>2019 State of the Workforce Report: Pay, Promotions, and Retention</w:t>
      </w:r>
      <w:r w:rsidR="00676F19" w:rsidRPr="003151C0">
        <w:rPr>
          <w:rFonts w:ascii="Times New Roman" w:hAnsi="Times New Roman" w:cs="Times New Roman"/>
        </w:rPr>
        <w:t>.”</w:t>
      </w:r>
      <w:r w:rsidR="007808C3" w:rsidRPr="003151C0">
        <w:rPr>
          <w:rFonts w:ascii="Times New Roman" w:hAnsi="Times New Roman" w:cs="Times New Roman"/>
        </w:rPr>
        <w:t xml:space="preserve"> </w:t>
      </w:r>
      <w:r w:rsidR="00676F19" w:rsidRPr="003151C0">
        <w:rPr>
          <w:rFonts w:ascii="Times New Roman" w:hAnsi="Times New Roman" w:cs="Times New Roman"/>
          <w:i/>
        </w:rPr>
        <w:t>ADP Research Institute</w:t>
      </w:r>
      <w:r w:rsidR="00676F19" w:rsidRPr="003151C0">
        <w:rPr>
          <w:rFonts w:ascii="Times New Roman" w:hAnsi="Times New Roman" w:cs="Times New Roman"/>
        </w:rPr>
        <w:t xml:space="preserve">. https://www.adp.com/resources/articles-and-insights/adp-research-institute/research-topics/-/media/62FB03253C3B4B80A2EE73EB8EC29B82.ashx </w:t>
      </w:r>
    </w:p>
  </w:footnote>
  <w:footnote w:id="3">
    <w:p w:rsidR="00F26196" w:rsidRPr="003151C0" w:rsidRDefault="00F26196">
      <w:pPr>
        <w:pStyle w:val="FootnoteText"/>
        <w:rPr>
          <w:rFonts w:ascii="Times New Roman" w:hAnsi="Times New Roman" w:cs="Times New Roman"/>
        </w:rPr>
      </w:pPr>
      <w:r w:rsidRPr="003151C0">
        <w:rPr>
          <w:rStyle w:val="FootnoteReference"/>
          <w:rFonts w:ascii="Times New Roman" w:hAnsi="Times New Roman" w:cs="Times New Roman"/>
        </w:rPr>
        <w:footnoteRef/>
      </w:r>
      <w:r w:rsidRPr="003151C0">
        <w:rPr>
          <w:rFonts w:ascii="Times New Roman" w:hAnsi="Times New Roman" w:cs="Times New Roman"/>
        </w:rPr>
        <w:t xml:space="preserve"> </w:t>
      </w:r>
      <w:r w:rsidR="007808C3" w:rsidRPr="003151C0">
        <w:rPr>
          <w:rFonts w:ascii="Times New Roman" w:hAnsi="Times New Roman" w:cs="Times New Roman"/>
        </w:rPr>
        <w:t xml:space="preserve">Huang, </w:t>
      </w:r>
      <w:proofErr w:type="spellStart"/>
      <w:r w:rsidR="007808C3" w:rsidRPr="003151C0">
        <w:rPr>
          <w:rFonts w:ascii="Times New Roman" w:hAnsi="Times New Roman" w:cs="Times New Roman"/>
        </w:rPr>
        <w:t>Georgene</w:t>
      </w:r>
      <w:proofErr w:type="spellEnd"/>
      <w:r w:rsidR="007808C3" w:rsidRPr="003151C0">
        <w:rPr>
          <w:rFonts w:ascii="Times New Roman" w:hAnsi="Times New Roman" w:cs="Times New Roman"/>
        </w:rPr>
        <w:t xml:space="preserve">, </w:t>
      </w:r>
      <w:r w:rsidR="00676F19" w:rsidRPr="003151C0">
        <w:rPr>
          <w:rFonts w:ascii="Times New Roman" w:hAnsi="Times New Roman" w:cs="Times New Roman"/>
        </w:rPr>
        <w:t>“</w:t>
      </w:r>
      <w:r w:rsidR="007808C3" w:rsidRPr="003151C0">
        <w:rPr>
          <w:rFonts w:ascii="Times New Roman" w:hAnsi="Times New Roman" w:cs="Times New Roman"/>
        </w:rPr>
        <w:t>New Research Shows Ageism Starts as Early as Age 42 — Here’s How Employers Can Combat Age Discrimination</w:t>
      </w:r>
      <w:r w:rsidR="00676F19" w:rsidRPr="003151C0">
        <w:rPr>
          <w:rFonts w:ascii="Times New Roman" w:hAnsi="Times New Roman" w:cs="Times New Roman"/>
        </w:rPr>
        <w:t xml:space="preserve">.” </w:t>
      </w:r>
      <w:r w:rsidR="00676F19" w:rsidRPr="003151C0">
        <w:rPr>
          <w:rFonts w:ascii="Times New Roman" w:hAnsi="Times New Roman" w:cs="Times New Roman"/>
          <w:i/>
        </w:rPr>
        <w:t>Forbes.</w:t>
      </w:r>
      <w:r w:rsidR="00676F19" w:rsidRPr="003151C0">
        <w:rPr>
          <w:rFonts w:ascii="Times New Roman" w:hAnsi="Times New Roman" w:cs="Times New Roman"/>
        </w:rPr>
        <w:t xml:space="preserve"> </w:t>
      </w:r>
      <w:proofErr w:type="gramStart"/>
      <w:r w:rsidR="00676F19" w:rsidRPr="003151C0">
        <w:rPr>
          <w:rFonts w:ascii="Times New Roman" w:hAnsi="Times New Roman" w:cs="Times New Roman"/>
        </w:rPr>
        <w:t>https://www.forbes.com/sites/georgenehuang/2019/09/30/new-research-shows-ageism-starts-as-early-as-age-42--heres-how-employers-can-combat-age-discrimination/#74065bb843f2 (September 30, 2019.)</w:t>
      </w:r>
      <w:proofErr w:type="gramEnd"/>
    </w:p>
  </w:footnote>
  <w:footnote w:id="4">
    <w:p w:rsidR="00676F19" w:rsidRPr="003151C0" w:rsidRDefault="00676F19">
      <w:pPr>
        <w:pStyle w:val="FootnoteText"/>
        <w:rPr>
          <w:rFonts w:ascii="Times New Roman" w:hAnsi="Times New Roman" w:cs="Times New Roman"/>
        </w:rPr>
      </w:pPr>
      <w:r w:rsidRPr="003151C0">
        <w:rPr>
          <w:rStyle w:val="FootnoteReference"/>
          <w:rFonts w:ascii="Times New Roman" w:hAnsi="Times New Roman" w:cs="Times New Roman"/>
        </w:rPr>
        <w:footnoteRef/>
      </w:r>
      <w:r w:rsidRPr="003151C0">
        <w:rPr>
          <w:rFonts w:ascii="Times New Roman" w:hAnsi="Times New Roman" w:cs="Times New Roman"/>
        </w:rPr>
        <w:t xml:space="preserve"> Brandon, Emily, “The Ideal Retirement Age, and Why You Won’t Retire By Then.” </w:t>
      </w:r>
      <w:proofErr w:type="gramStart"/>
      <w:r w:rsidRPr="003151C0">
        <w:rPr>
          <w:rFonts w:ascii="Times New Roman" w:hAnsi="Times New Roman" w:cs="Times New Roman"/>
          <w:i/>
        </w:rPr>
        <w:t>U.S. News&amp; World Report.</w:t>
      </w:r>
      <w:proofErr w:type="gramEnd"/>
      <w:r w:rsidRPr="003151C0">
        <w:rPr>
          <w:rFonts w:ascii="Times New Roman" w:hAnsi="Times New Roman" w:cs="Times New Roman"/>
        </w:rPr>
        <w:t xml:space="preserve"> </w:t>
      </w:r>
      <w:proofErr w:type="gramStart"/>
      <w:r w:rsidRPr="003151C0">
        <w:rPr>
          <w:rFonts w:ascii="Times New Roman" w:hAnsi="Times New Roman" w:cs="Times New Roman"/>
        </w:rPr>
        <w:t>https://money.usnews.com/money/retirement/aging/articles/the-ideal-retirement-age-and-why-you-wont-retire-by-then (April 15, 2019.)</w:t>
      </w:r>
      <w:proofErr w:type="gramEnd"/>
      <w:r w:rsidRPr="003151C0">
        <w:rPr>
          <w:rFonts w:ascii="Times New Roman" w:hAnsi="Times New Roman" w:cs="Times New Roman"/>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C8C"/>
    <w:rsid w:val="00014C8C"/>
    <w:rsid w:val="000F0E71"/>
    <w:rsid w:val="0011635A"/>
    <w:rsid w:val="00183B91"/>
    <w:rsid w:val="001F3222"/>
    <w:rsid w:val="00206F7C"/>
    <w:rsid w:val="00245958"/>
    <w:rsid w:val="00275DE0"/>
    <w:rsid w:val="002F5578"/>
    <w:rsid w:val="003151C0"/>
    <w:rsid w:val="00336ACA"/>
    <w:rsid w:val="004236DE"/>
    <w:rsid w:val="00430824"/>
    <w:rsid w:val="00450E87"/>
    <w:rsid w:val="004A683A"/>
    <w:rsid w:val="00543C9C"/>
    <w:rsid w:val="00555976"/>
    <w:rsid w:val="005771A0"/>
    <w:rsid w:val="006115E3"/>
    <w:rsid w:val="00676F19"/>
    <w:rsid w:val="0068317F"/>
    <w:rsid w:val="00695F6B"/>
    <w:rsid w:val="006B0F72"/>
    <w:rsid w:val="006B5789"/>
    <w:rsid w:val="006D2F80"/>
    <w:rsid w:val="007507AB"/>
    <w:rsid w:val="007808C3"/>
    <w:rsid w:val="007874CF"/>
    <w:rsid w:val="007959C6"/>
    <w:rsid w:val="008B3700"/>
    <w:rsid w:val="008D7A72"/>
    <w:rsid w:val="00901B66"/>
    <w:rsid w:val="0093788D"/>
    <w:rsid w:val="00967AC0"/>
    <w:rsid w:val="0099751C"/>
    <w:rsid w:val="00A66EB1"/>
    <w:rsid w:val="00A70A58"/>
    <w:rsid w:val="00A72E6D"/>
    <w:rsid w:val="00AB6EEF"/>
    <w:rsid w:val="00AD236F"/>
    <w:rsid w:val="00AF2E56"/>
    <w:rsid w:val="00B8565A"/>
    <w:rsid w:val="00B866A2"/>
    <w:rsid w:val="00C41A1B"/>
    <w:rsid w:val="00C91829"/>
    <w:rsid w:val="00CD6F46"/>
    <w:rsid w:val="00D317F2"/>
    <w:rsid w:val="00D43E57"/>
    <w:rsid w:val="00D879F9"/>
    <w:rsid w:val="00D94834"/>
    <w:rsid w:val="00E17072"/>
    <w:rsid w:val="00E766E8"/>
    <w:rsid w:val="00E812D7"/>
    <w:rsid w:val="00F26196"/>
    <w:rsid w:val="00F26D5A"/>
    <w:rsid w:val="00F6792F"/>
    <w:rsid w:val="00F85842"/>
    <w:rsid w:val="00F9408B"/>
    <w:rsid w:val="00FD3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4C8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14C8C"/>
    <w:rPr>
      <w:color w:val="0000FF"/>
      <w:u w:val="single"/>
    </w:rPr>
  </w:style>
  <w:style w:type="character" w:customStyle="1" w:styleId="apple-converted-space">
    <w:name w:val="apple-converted-space"/>
    <w:basedOn w:val="DefaultParagraphFont"/>
    <w:rsid w:val="00014C8C"/>
  </w:style>
  <w:style w:type="paragraph" w:styleId="FootnoteText">
    <w:name w:val="footnote text"/>
    <w:basedOn w:val="Normal"/>
    <w:link w:val="FootnoteTextChar"/>
    <w:uiPriority w:val="99"/>
    <w:semiHidden/>
    <w:unhideWhenUsed/>
    <w:rsid w:val="00F26196"/>
    <w:rPr>
      <w:sz w:val="20"/>
      <w:szCs w:val="20"/>
    </w:rPr>
  </w:style>
  <w:style w:type="character" w:customStyle="1" w:styleId="FootnoteTextChar">
    <w:name w:val="Footnote Text Char"/>
    <w:basedOn w:val="DefaultParagraphFont"/>
    <w:link w:val="FootnoteText"/>
    <w:uiPriority w:val="99"/>
    <w:semiHidden/>
    <w:rsid w:val="00F26196"/>
    <w:rPr>
      <w:sz w:val="20"/>
      <w:szCs w:val="20"/>
    </w:rPr>
  </w:style>
  <w:style w:type="character" w:styleId="FootnoteReference">
    <w:name w:val="footnote reference"/>
    <w:basedOn w:val="DefaultParagraphFont"/>
    <w:uiPriority w:val="99"/>
    <w:semiHidden/>
    <w:unhideWhenUsed/>
    <w:rsid w:val="00F26196"/>
    <w:rPr>
      <w:vertAlign w:val="superscript"/>
    </w:rPr>
  </w:style>
  <w:style w:type="character" w:styleId="FollowedHyperlink">
    <w:name w:val="FollowedHyperlink"/>
    <w:basedOn w:val="DefaultParagraphFont"/>
    <w:uiPriority w:val="99"/>
    <w:semiHidden/>
    <w:unhideWhenUsed/>
    <w:rsid w:val="00F9408B"/>
    <w:rPr>
      <w:color w:val="954F72" w:themeColor="followedHyperlink"/>
      <w:u w:val="single"/>
    </w:rPr>
  </w:style>
  <w:style w:type="paragraph" w:styleId="BalloonText">
    <w:name w:val="Balloon Text"/>
    <w:basedOn w:val="Normal"/>
    <w:link w:val="BalloonTextChar"/>
    <w:uiPriority w:val="99"/>
    <w:semiHidden/>
    <w:unhideWhenUsed/>
    <w:rsid w:val="00FD369E"/>
    <w:rPr>
      <w:rFonts w:ascii="Tahoma" w:hAnsi="Tahoma" w:cs="Tahoma"/>
      <w:sz w:val="16"/>
      <w:szCs w:val="16"/>
    </w:rPr>
  </w:style>
  <w:style w:type="character" w:customStyle="1" w:styleId="BalloonTextChar">
    <w:name w:val="Balloon Text Char"/>
    <w:basedOn w:val="DefaultParagraphFont"/>
    <w:link w:val="BalloonText"/>
    <w:uiPriority w:val="99"/>
    <w:semiHidden/>
    <w:rsid w:val="00FD369E"/>
    <w:rPr>
      <w:rFonts w:ascii="Tahoma" w:hAnsi="Tahoma" w:cs="Tahoma"/>
      <w:sz w:val="16"/>
      <w:szCs w:val="16"/>
    </w:rPr>
  </w:style>
  <w:style w:type="character" w:styleId="CommentReference">
    <w:name w:val="annotation reference"/>
    <w:basedOn w:val="DefaultParagraphFont"/>
    <w:uiPriority w:val="99"/>
    <w:semiHidden/>
    <w:unhideWhenUsed/>
    <w:rsid w:val="00206F7C"/>
    <w:rPr>
      <w:sz w:val="16"/>
      <w:szCs w:val="16"/>
    </w:rPr>
  </w:style>
  <w:style w:type="paragraph" w:styleId="CommentText">
    <w:name w:val="annotation text"/>
    <w:basedOn w:val="Normal"/>
    <w:link w:val="CommentTextChar"/>
    <w:uiPriority w:val="99"/>
    <w:semiHidden/>
    <w:unhideWhenUsed/>
    <w:rsid w:val="00206F7C"/>
    <w:rPr>
      <w:sz w:val="20"/>
      <w:szCs w:val="20"/>
    </w:rPr>
  </w:style>
  <w:style w:type="character" w:customStyle="1" w:styleId="CommentTextChar">
    <w:name w:val="Comment Text Char"/>
    <w:basedOn w:val="DefaultParagraphFont"/>
    <w:link w:val="CommentText"/>
    <w:uiPriority w:val="99"/>
    <w:semiHidden/>
    <w:rsid w:val="00206F7C"/>
    <w:rPr>
      <w:sz w:val="20"/>
      <w:szCs w:val="20"/>
    </w:rPr>
  </w:style>
  <w:style w:type="paragraph" w:styleId="CommentSubject">
    <w:name w:val="annotation subject"/>
    <w:basedOn w:val="CommentText"/>
    <w:next w:val="CommentText"/>
    <w:link w:val="CommentSubjectChar"/>
    <w:uiPriority w:val="99"/>
    <w:semiHidden/>
    <w:unhideWhenUsed/>
    <w:rsid w:val="00206F7C"/>
    <w:rPr>
      <w:b/>
      <w:bCs/>
    </w:rPr>
  </w:style>
  <w:style w:type="character" w:customStyle="1" w:styleId="CommentSubjectChar">
    <w:name w:val="Comment Subject Char"/>
    <w:basedOn w:val="CommentTextChar"/>
    <w:link w:val="CommentSubject"/>
    <w:uiPriority w:val="99"/>
    <w:semiHidden/>
    <w:rsid w:val="00206F7C"/>
    <w:rPr>
      <w:b/>
      <w:bCs/>
      <w:sz w:val="20"/>
      <w:szCs w:val="20"/>
    </w:rPr>
  </w:style>
  <w:style w:type="paragraph" w:styleId="Revision">
    <w:name w:val="Revision"/>
    <w:hidden/>
    <w:uiPriority w:val="99"/>
    <w:semiHidden/>
    <w:rsid w:val="00206F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4C8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14C8C"/>
    <w:rPr>
      <w:color w:val="0000FF"/>
      <w:u w:val="single"/>
    </w:rPr>
  </w:style>
  <w:style w:type="character" w:customStyle="1" w:styleId="apple-converted-space">
    <w:name w:val="apple-converted-space"/>
    <w:basedOn w:val="DefaultParagraphFont"/>
    <w:rsid w:val="00014C8C"/>
  </w:style>
  <w:style w:type="paragraph" w:styleId="FootnoteText">
    <w:name w:val="footnote text"/>
    <w:basedOn w:val="Normal"/>
    <w:link w:val="FootnoteTextChar"/>
    <w:uiPriority w:val="99"/>
    <w:semiHidden/>
    <w:unhideWhenUsed/>
    <w:rsid w:val="00F26196"/>
    <w:rPr>
      <w:sz w:val="20"/>
      <w:szCs w:val="20"/>
    </w:rPr>
  </w:style>
  <w:style w:type="character" w:customStyle="1" w:styleId="FootnoteTextChar">
    <w:name w:val="Footnote Text Char"/>
    <w:basedOn w:val="DefaultParagraphFont"/>
    <w:link w:val="FootnoteText"/>
    <w:uiPriority w:val="99"/>
    <w:semiHidden/>
    <w:rsid w:val="00F26196"/>
    <w:rPr>
      <w:sz w:val="20"/>
      <w:szCs w:val="20"/>
    </w:rPr>
  </w:style>
  <w:style w:type="character" w:styleId="FootnoteReference">
    <w:name w:val="footnote reference"/>
    <w:basedOn w:val="DefaultParagraphFont"/>
    <w:uiPriority w:val="99"/>
    <w:semiHidden/>
    <w:unhideWhenUsed/>
    <w:rsid w:val="00F26196"/>
    <w:rPr>
      <w:vertAlign w:val="superscript"/>
    </w:rPr>
  </w:style>
  <w:style w:type="character" w:styleId="FollowedHyperlink">
    <w:name w:val="FollowedHyperlink"/>
    <w:basedOn w:val="DefaultParagraphFont"/>
    <w:uiPriority w:val="99"/>
    <w:semiHidden/>
    <w:unhideWhenUsed/>
    <w:rsid w:val="00F9408B"/>
    <w:rPr>
      <w:color w:val="954F72" w:themeColor="followedHyperlink"/>
      <w:u w:val="single"/>
    </w:rPr>
  </w:style>
  <w:style w:type="paragraph" w:styleId="BalloonText">
    <w:name w:val="Balloon Text"/>
    <w:basedOn w:val="Normal"/>
    <w:link w:val="BalloonTextChar"/>
    <w:uiPriority w:val="99"/>
    <w:semiHidden/>
    <w:unhideWhenUsed/>
    <w:rsid w:val="00FD369E"/>
    <w:rPr>
      <w:rFonts w:ascii="Tahoma" w:hAnsi="Tahoma" w:cs="Tahoma"/>
      <w:sz w:val="16"/>
      <w:szCs w:val="16"/>
    </w:rPr>
  </w:style>
  <w:style w:type="character" w:customStyle="1" w:styleId="BalloonTextChar">
    <w:name w:val="Balloon Text Char"/>
    <w:basedOn w:val="DefaultParagraphFont"/>
    <w:link w:val="BalloonText"/>
    <w:uiPriority w:val="99"/>
    <w:semiHidden/>
    <w:rsid w:val="00FD369E"/>
    <w:rPr>
      <w:rFonts w:ascii="Tahoma" w:hAnsi="Tahoma" w:cs="Tahoma"/>
      <w:sz w:val="16"/>
      <w:szCs w:val="16"/>
    </w:rPr>
  </w:style>
  <w:style w:type="character" w:styleId="CommentReference">
    <w:name w:val="annotation reference"/>
    <w:basedOn w:val="DefaultParagraphFont"/>
    <w:uiPriority w:val="99"/>
    <w:semiHidden/>
    <w:unhideWhenUsed/>
    <w:rsid w:val="00206F7C"/>
    <w:rPr>
      <w:sz w:val="16"/>
      <w:szCs w:val="16"/>
    </w:rPr>
  </w:style>
  <w:style w:type="paragraph" w:styleId="CommentText">
    <w:name w:val="annotation text"/>
    <w:basedOn w:val="Normal"/>
    <w:link w:val="CommentTextChar"/>
    <w:uiPriority w:val="99"/>
    <w:semiHidden/>
    <w:unhideWhenUsed/>
    <w:rsid w:val="00206F7C"/>
    <w:rPr>
      <w:sz w:val="20"/>
      <w:szCs w:val="20"/>
    </w:rPr>
  </w:style>
  <w:style w:type="character" w:customStyle="1" w:styleId="CommentTextChar">
    <w:name w:val="Comment Text Char"/>
    <w:basedOn w:val="DefaultParagraphFont"/>
    <w:link w:val="CommentText"/>
    <w:uiPriority w:val="99"/>
    <w:semiHidden/>
    <w:rsid w:val="00206F7C"/>
    <w:rPr>
      <w:sz w:val="20"/>
      <w:szCs w:val="20"/>
    </w:rPr>
  </w:style>
  <w:style w:type="paragraph" w:styleId="CommentSubject">
    <w:name w:val="annotation subject"/>
    <w:basedOn w:val="CommentText"/>
    <w:next w:val="CommentText"/>
    <w:link w:val="CommentSubjectChar"/>
    <w:uiPriority w:val="99"/>
    <w:semiHidden/>
    <w:unhideWhenUsed/>
    <w:rsid w:val="00206F7C"/>
    <w:rPr>
      <w:b/>
      <w:bCs/>
    </w:rPr>
  </w:style>
  <w:style w:type="character" w:customStyle="1" w:styleId="CommentSubjectChar">
    <w:name w:val="Comment Subject Char"/>
    <w:basedOn w:val="CommentTextChar"/>
    <w:link w:val="CommentSubject"/>
    <w:uiPriority w:val="99"/>
    <w:semiHidden/>
    <w:rsid w:val="00206F7C"/>
    <w:rPr>
      <w:b/>
      <w:bCs/>
      <w:sz w:val="20"/>
      <w:szCs w:val="20"/>
    </w:rPr>
  </w:style>
  <w:style w:type="paragraph" w:styleId="Revision">
    <w:name w:val="Revision"/>
    <w:hidden/>
    <w:uiPriority w:val="99"/>
    <w:semiHidden/>
    <w:rsid w:val="00206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983853">
      <w:bodyDiv w:val="1"/>
      <w:marLeft w:val="0"/>
      <w:marRight w:val="0"/>
      <w:marTop w:val="0"/>
      <w:marBottom w:val="0"/>
      <w:divBdr>
        <w:top w:val="none" w:sz="0" w:space="0" w:color="auto"/>
        <w:left w:val="none" w:sz="0" w:space="0" w:color="auto"/>
        <w:bottom w:val="none" w:sz="0" w:space="0" w:color="auto"/>
        <w:right w:val="none" w:sz="0" w:space="0" w:color="auto"/>
      </w:divBdr>
    </w:div>
    <w:div w:id="794953527">
      <w:bodyDiv w:val="1"/>
      <w:marLeft w:val="0"/>
      <w:marRight w:val="0"/>
      <w:marTop w:val="0"/>
      <w:marBottom w:val="0"/>
      <w:divBdr>
        <w:top w:val="none" w:sz="0" w:space="0" w:color="auto"/>
        <w:left w:val="none" w:sz="0" w:space="0" w:color="auto"/>
        <w:bottom w:val="none" w:sz="0" w:space="0" w:color="auto"/>
        <w:right w:val="none" w:sz="0" w:space="0" w:color="auto"/>
      </w:divBdr>
    </w:div>
    <w:div w:id="164589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careeroutlook/2017/article/older-work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00D7B-51C0-4131-BF93-43D0E0872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NYLAG</Company>
  <LinksUpToDate>false</LinksUpToDate>
  <CharactersWithSpaces>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Elissa Devins</dc:creator>
  <cp:lastModifiedBy>Layla Malamut</cp:lastModifiedBy>
  <cp:revision>8</cp:revision>
  <dcterms:created xsi:type="dcterms:W3CDTF">2019-10-07T19:19:00Z</dcterms:created>
  <dcterms:modified xsi:type="dcterms:W3CDTF">2019-10-07T20:47:00Z</dcterms:modified>
</cp:coreProperties>
</file>